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8" w:tblpY="15"/>
        <w:tblW w:w="9506" w:type="dxa"/>
        <w:tblLayout w:type="fixed"/>
        <w:tblLook w:val="01E0" w:firstRow="1" w:lastRow="1" w:firstColumn="1" w:lastColumn="1" w:noHBand="0" w:noVBand="0"/>
      </w:tblPr>
      <w:tblGrid>
        <w:gridCol w:w="3444"/>
        <w:gridCol w:w="6062"/>
      </w:tblGrid>
      <w:tr w:rsidR="00A11C35" w:rsidRPr="00A11C35" w:rsidTr="00DA2EDB">
        <w:tblPrEx>
          <w:tblCellMar>
            <w:top w:w="0" w:type="dxa"/>
            <w:bottom w:w="0" w:type="dxa"/>
          </w:tblCellMar>
        </w:tblPrEx>
        <w:trPr>
          <w:trHeight w:val="1141"/>
        </w:trPr>
        <w:tc>
          <w:tcPr>
            <w:tcW w:w="3444" w:type="dxa"/>
          </w:tcPr>
          <w:p w:rsidR="00A11C35" w:rsidRPr="00A11C35" w:rsidRDefault="00A11C35" w:rsidP="00A11C35">
            <w:pPr>
              <w:keepNext/>
              <w:spacing w:after="0" w:line="280" w:lineRule="exact"/>
              <w:jc w:val="center"/>
              <w:outlineLvl w:val="1"/>
              <w:rPr>
                <w:rFonts w:eastAsia="Times New Roman" w:cs="Times New Roman"/>
                <w:b/>
                <w:sz w:val="26"/>
                <w:szCs w:val="28"/>
              </w:rPr>
            </w:pPr>
            <w:r w:rsidRPr="00A11C35">
              <w:rPr>
                <w:rFonts w:eastAsia="Times New Roman" w:cs="Times New Roman"/>
                <w:b/>
                <w:sz w:val="26"/>
                <w:szCs w:val="28"/>
              </w:rPr>
              <w:t>ỦY BAN NHÂN DÂN</w:t>
            </w:r>
          </w:p>
          <w:p w:rsidR="00A11C35" w:rsidRPr="00A11C35" w:rsidRDefault="00A11C35" w:rsidP="00A11C35">
            <w:pPr>
              <w:keepNext/>
              <w:spacing w:after="0" w:line="280" w:lineRule="exact"/>
              <w:jc w:val="center"/>
              <w:outlineLvl w:val="1"/>
              <w:rPr>
                <w:rFonts w:eastAsia="Times New Roman" w:cs="Times New Roman"/>
                <w:b/>
                <w:sz w:val="26"/>
                <w:szCs w:val="28"/>
                <w:lang w:val="fr-FR"/>
              </w:rPr>
            </w:pPr>
            <w:r w:rsidRPr="00A11C35">
              <w:rPr>
                <w:rFonts w:eastAsia="Times New Roman" w:cs="Times New Roman"/>
                <w:b/>
                <w:sz w:val="26"/>
                <w:szCs w:val="28"/>
              </w:rPr>
              <w:t xml:space="preserve"> T</w:t>
            </w:r>
            <w:r w:rsidRPr="00A11C35">
              <w:rPr>
                <w:rFonts w:eastAsia="Times New Roman" w:cs="Times New Roman"/>
                <w:b/>
                <w:sz w:val="26"/>
                <w:szCs w:val="28"/>
                <w:lang w:val="fr-FR"/>
              </w:rPr>
              <w:t>HÀNH PHỐ LAI CHÂU</w:t>
            </w:r>
          </w:p>
          <w:p w:rsidR="00A11C35" w:rsidRPr="00A11C35" w:rsidRDefault="00A11C35" w:rsidP="00A11C35">
            <w:pPr>
              <w:spacing w:after="0" w:line="240" w:lineRule="auto"/>
              <w:jc w:val="center"/>
              <w:rPr>
                <w:rFonts w:eastAsia="Times New Roman" w:cs="Times New Roman"/>
                <w:bCs/>
                <w:sz w:val="30"/>
                <w:szCs w:val="28"/>
                <w:lang w:val="fr-FR"/>
              </w:rPr>
            </w:pPr>
            <w:r>
              <w:rPr>
                <w:rFonts w:eastAsia="Times New Roman" w:cs="Times New Roman"/>
                <w:bCs/>
                <w:noProof/>
                <w:sz w:val="30"/>
                <w:szCs w:val="28"/>
              </w:rPr>
              <mc:AlternateContent>
                <mc:Choice Requires="wps">
                  <w:drawing>
                    <wp:anchor distT="0" distB="0" distL="114300" distR="114300" simplePos="0" relativeHeight="251661312" behindDoc="0" locked="0" layoutInCell="1" allowOverlap="1">
                      <wp:simplePos x="0" y="0"/>
                      <wp:positionH relativeFrom="column">
                        <wp:posOffset>579755</wp:posOffset>
                      </wp:positionH>
                      <wp:positionV relativeFrom="paragraph">
                        <wp:posOffset>12700</wp:posOffset>
                      </wp:positionV>
                      <wp:extent cx="892810" cy="0"/>
                      <wp:effectExtent l="6350"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pt" to="11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M+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OVlk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JwUOQbaAAAABgEAAA8AAABkcnMvZG93bnJldi54bWxMj81OwzAQhO9I&#10;vIO1SFwq6vxIiIY4FQJy40IL4rqNlyQiXqex2waenoULHEczmvmmXM9uUEeaQu/ZQLpMQBE33vbc&#10;GnjZ1lc3oEJEtjh4JgOfFGBdnZ+VWFh/4mc6bmKrpIRDgQa6GMdC69B05DAs/Ugs3rufHEaRU6vt&#10;hCcpd4POkuRaO+xZFjoc6b6j5mNzcAZC/Ur7+mvRLJK3vPWU7R+eHtGYy4v57hZUpDn+heEHX9Ch&#10;EqadP7ANajCwSnNJGsjkkdhZnq5A7X61rkr9H7/6BgAA//8DAFBLAQItABQABgAIAAAAIQC2gziS&#10;/gAAAOEBAAATAAAAAAAAAAAAAAAAAAAAAABbQ29udGVudF9UeXBlc10ueG1sUEsBAi0AFAAGAAgA&#10;AAAhADj9If/WAAAAlAEAAAsAAAAAAAAAAAAAAAAALwEAAF9yZWxzLy5yZWxzUEsBAi0AFAAGAAgA&#10;AAAhAHRtoz4cAgAANQQAAA4AAAAAAAAAAAAAAAAALgIAAGRycy9lMm9Eb2MueG1sUEsBAi0AFAAG&#10;AAgAAAAhAJwUOQbaAAAABgEAAA8AAAAAAAAAAAAAAAAAdgQAAGRycy9kb3ducmV2LnhtbFBLBQYA&#10;AAAABAAEAPMAAAB9BQAAAAA=&#10;"/>
                  </w:pict>
                </mc:Fallback>
              </mc:AlternateContent>
            </w:r>
          </w:p>
          <w:p w:rsidR="00A11C35" w:rsidRPr="00A11C35" w:rsidRDefault="00A11C35" w:rsidP="00A11C35">
            <w:pPr>
              <w:spacing w:after="0" w:line="240" w:lineRule="auto"/>
              <w:jc w:val="center"/>
              <w:rPr>
                <w:rFonts w:eastAsia="Times New Roman" w:cs="Times New Roman"/>
                <w:sz w:val="26"/>
                <w:szCs w:val="28"/>
              </w:rPr>
            </w:pPr>
            <w:r w:rsidRPr="00A11C35">
              <w:rPr>
                <w:rFonts w:eastAsia="Times New Roman" w:cs="Times New Roman"/>
                <w:sz w:val="26"/>
                <w:szCs w:val="28"/>
              </w:rPr>
              <w:t>Số:           /BC-UBND</w:t>
            </w:r>
          </w:p>
          <w:p w:rsidR="00A11C35" w:rsidRPr="00A11C35" w:rsidRDefault="00A11C35" w:rsidP="00A11C35">
            <w:pPr>
              <w:spacing w:after="0" w:line="240" w:lineRule="auto"/>
              <w:jc w:val="center"/>
              <w:rPr>
                <w:rFonts w:eastAsia="Times New Roman" w:cs="Times New Roman"/>
                <w:sz w:val="28"/>
                <w:szCs w:val="28"/>
              </w:rPr>
            </w:pPr>
          </w:p>
        </w:tc>
        <w:tc>
          <w:tcPr>
            <w:tcW w:w="6062" w:type="dxa"/>
          </w:tcPr>
          <w:p w:rsidR="00A11C35" w:rsidRPr="00A11C35" w:rsidRDefault="00A11C35" w:rsidP="00A11C35">
            <w:pPr>
              <w:spacing w:after="0" w:line="240" w:lineRule="auto"/>
              <w:rPr>
                <w:rFonts w:eastAsia="Times New Roman" w:cs="Times New Roman"/>
                <w:b/>
                <w:sz w:val="26"/>
                <w:szCs w:val="26"/>
              </w:rPr>
            </w:pPr>
            <w:r w:rsidRPr="00A11C35">
              <w:rPr>
                <w:rFonts w:eastAsia="Times New Roman" w:cs="Times New Roman"/>
                <w:b/>
                <w:sz w:val="26"/>
                <w:szCs w:val="26"/>
              </w:rPr>
              <w:t xml:space="preserve">     CỘNG HOÀ XÃ HỘI CHỦ NGHĨA VIỆT </w:t>
            </w:r>
            <w:smartTag w:uri="urn:schemas-microsoft-com:office:smarttags" w:element="place">
              <w:smartTag w:uri="urn:schemas-microsoft-com:office:smarttags" w:element="country-region">
                <w:r w:rsidRPr="00A11C35">
                  <w:rPr>
                    <w:rFonts w:eastAsia="Times New Roman" w:cs="Times New Roman"/>
                    <w:b/>
                    <w:sz w:val="26"/>
                    <w:szCs w:val="26"/>
                  </w:rPr>
                  <w:t>NAM</w:t>
                </w:r>
              </w:smartTag>
            </w:smartTag>
          </w:p>
          <w:p w:rsidR="00A11C35" w:rsidRPr="00A11C35" w:rsidRDefault="00A11C35" w:rsidP="00A11C35">
            <w:pPr>
              <w:spacing w:after="0" w:line="240" w:lineRule="auto"/>
              <w:rPr>
                <w:rFonts w:eastAsia="Times New Roman" w:cs="Times New Roman"/>
                <w:b/>
                <w:sz w:val="28"/>
                <w:szCs w:val="28"/>
              </w:rPr>
            </w:pPr>
            <w:r w:rsidRPr="00A11C35">
              <w:rPr>
                <w:rFonts w:eastAsia="Times New Roman" w:cs="Times New Roman"/>
                <w:b/>
                <w:sz w:val="28"/>
                <w:szCs w:val="28"/>
              </w:rPr>
              <w:t xml:space="preserve">                    Độc lập - Tự do - Hạnh phúc</w:t>
            </w:r>
          </w:p>
          <w:p w:rsidR="00A11C35" w:rsidRPr="00A11C35" w:rsidRDefault="00A11C35" w:rsidP="00A11C35">
            <w:pPr>
              <w:spacing w:after="0" w:line="240" w:lineRule="auto"/>
              <w:jc w:val="center"/>
              <w:rPr>
                <w:rFonts w:eastAsia="Times New Roman" w:cs="Times New Roman"/>
                <w:bCs/>
                <w:sz w:val="28"/>
                <w:szCs w:val="28"/>
              </w:rPr>
            </w:pPr>
          </w:p>
          <w:p w:rsidR="00A11C35" w:rsidRPr="00A11C35" w:rsidRDefault="00A11C35" w:rsidP="00A11C35">
            <w:pPr>
              <w:spacing w:after="0" w:line="240" w:lineRule="auto"/>
              <w:jc w:val="center"/>
              <w:rPr>
                <w:rFonts w:eastAsia="Times New Roman" w:cs="Times New Roman"/>
                <w:bCs/>
                <w:i/>
                <w:iCs/>
                <w:sz w:val="28"/>
                <w:szCs w:val="28"/>
              </w:rPr>
            </w:pPr>
            <w:r>
              <w:rPr>
                <w:rFonts w:eastAsia="Times New Roman" w:cs="Times New Roman"/>
                <w:bCs/>
                <w:noProof/>
                <w:sz w:val="28"/>
                <w:szCs w:val="28"/>
              </w:rPr>
              <mc:AlternateContent>
                <mc:Choice Requires="wps">
                  <w:drawing>
                    <wp:anchor distT="0" distB="0" distL="114300" distR="114300" simplePos="0" relativeHeight="251660288" behindDoc="1" locked="0" layoutInCell="1" allowOverlap="1">
                      <wp:simplePos x="0" y="0"/>
                      <wp:positionH relativeFrom="column">
                        <wp:posOffset>909320</wp:posOffset>
                      </wp:positionH>
                      <wp:positionV relativeFrom="paragraph">
                        <wp:posOffset>-200025</wp:posOffset>
                      </wp:positionV>
                      <wp:extent cx="2119630" cy="0"/>
                      <wp:effectExtent l="8255" t="13970" r="5715" b="5080"/>
                      <wp:wrapTight wrapText="bothSides">
                        <wp:wrapPolygon edited="0">
                          <wp:start x="0" y="-2147483648"/>
                          <wp:lineTo x="226" y="-2147483648"/>
                          <wp:lineTo x="226"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5.75pt" to="2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qE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LWZP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kHATy3gAAAAsBAAAPAAAAZHJzL2Rvd25yZXYueG1sTI9BT4NAEIXv&#10;Jv6HzZh4adqlUFuDLI1RuXlptfE6hRGI7Cxlty366x0TEz2+N1/evJetR9upEw2+dWxgPotAEZeu&#10;ark28PpSTG9B+YBcYeeYDHySh3V+eZFhWrkzb+i0DbWSEPYpGmhC6FOtfdmQRT9zPbHc3t1gMYgc&#10;al0NeJZw2+k4ipbaYsvyocGeHhoqP7ZHa8AXOzoUX5NyEr0ltaP48Pj8hMZcX433d6ACjeEPhp/6&#10;Uh1y6bR3R6686kQvklhQA9NkfgNKiMVqJev2v47OM/1/Q/4NAAD//wMAUEsBAi0AFAAGAAgAAAAh&#10;ALaDOJL+AAAA4QEAABMAAAAAAAAAAAAAAAAAAAAAAFtDb250ZW50X1R5cGVzXS54bWxQSwECLQAU&#10;AAYACAAAACEAOP0h/9YAAACUAQAACwAAAAAAAAAAAAAAAAAvAQAAX3JlbHMvLnJlbHNQSwECLQAU&#10;AAYACAAAACEAOn/KhB0CAAA2BAAADgAAAAAAAAAAAAAAAAAuAgAAZHJzL2Uyb0RvYy54bWxQSwEC&#10;LQAUAAYACAAAACEApBwE8t4AAAALAQAADwAAAAAAAAAAAAAAAAB3BAAAZHJzL2Rvd25yZXYueG1s&#10;UEsFBgAAAAAEAAQA8wAAAIIFAAAAAA==&#10;">
                      <w10:wrap type="tight"/>
                    </v:line>
                  </w:pict>
                </mc:Fallback>
              </mc:AlternateContent>
            </w:r>
            <w:r w:rsidRPr="00A11C35">
              <w:rPr>
                <w:rFonts w:eastAsia="Times New Roman" w:cs="Times New Roman"/>
                <w:bCs/>
                <w:i/>
                <w:iCs/>
                <w:sz w:val="28"/>
                <w:szCs w:val="28"/>
              </w:rPr>
              <w:t xml:space="preserve">  Thành phố Lai Châu, ngày    tháng 11 năm 2022</w:t>
            </w:r>
          </w:p>
        </w:tc>
      </w:tr>
    </w:tbl>
    <w:p w:rsidR="00A11C35" w:rsidRPr="00A11C35" w:rsidRDefault="00A11C35" w:rsidP="00A11C35">
      <w:pPr>
        <w:spacing w:before="360" w:after="0" w:line="240" w:lineRule="auto"/>
        <w:jc w:val="center"/>
        <w:rPr>
          <w:rFonts w:eastAsia="Times New Roman" w:cs="Times New Roman"/>
          <w:b/>
          <w:bCs/>
          <w:sz w:val="28"/>
          <w:szCs w:val="32"/>
          <w:lang w:val="pt-BR"/>
        </w:rPr>
      </w:pPr>
      <w:r w:rsidRPr="00A11C35">
        <w:rPr>
          <w:rFonts w:eastAsia="Times New Roman" w:cs="Times New Roman"/>
          <w:b/>
          <w:bCs/>
          <w:sz w:val="28"/>
          <w:szCs w:val="32"/>
          <w:lang w:val="pt-BR"/>
        </w:rPr>
        <w:t>BÁO CÁO</w:t>
      </w:r>
    </w:p>
    <w:p w:rsidR="00A11C35" w:rsidRPr="00A11C35" w:rsidRDefault="00A11C35" w:rsidP="00A11C35">
      <w:pPr>
        <w:spacing w:after="0" w:line="240" w:lineRule="auto"/>
        <w:jc w:val="center"/>
        <w:rPr>
          <w:rFonts w:eastAsia="Times New Roman" w:cs="Times New Roman"/>
          <w:b/>
          <w:bCs/>
          <w:sz w:val="28"/>
          <w:szCs w:val="28"/>
          <w:lang w:val="pt-BR"/>
        </w:rPr>
      </w:pPr>
      <w:r w:rsidRPr="00A11C35">
        <w:rPr>
          <w:rFonts w:eastAsia="Times New Roman" w:cs="Times New Roman"/>
          <w:b/>
          <w:bCs/>
          <w:sz w:val="28"/>
          <w:szCs w:val="28"/>
          <w:lang w:val="pt-BR"/>
        </w:rPr>
        <w:t>Kết quả công tác phòng, chống tội phạm và vi phạm pháp luật năm 2022</w:t>
      </w:r>
    </w:p>
    <w:p w:rsidR="00A11C35" w:rsidRPr="00A11C35" w:rsidRDefault="00A11C35" w:rsidP="00A11C35">
      <w:pPr>
        <w:spacing w:after="0" w:line="240" w:lineRule="auto"/>
        <w:jc w:val="center"/>
        <w:rPr>
          <w:rFonts w:eastAsia="Times New Roman" w:cs="Times New Roman"/>
          <w:b/>
          <w:bCs/>
          <w:i/>
          <w:sz w:val="28"/>
          <w:szCs w:val="28"/>
          <w:lang w:val="pt-BR"/>
        </w:rPr>
      </w:pPr>
      <w:r w:rsidRPr="00A11C35">
        <w:rPr>
          <w:rFonts w:eastAsia="Times New Roman" w:cs="Times New Roman"/>
          <w:b/>
          <w:bCs/>
          <w:i/>
          <w:sz w:val="28"/>
          <w:szCs w:val="28"/>
          <w:lang w:val="pt-BR"/>
        </w:rPr>
        <w:t>(Từ 01/12/2021 – 30/10/2022</w:t>
      </w:r>
      <w:r w:rsidR="004077A4">
        <w:rPr>
          <w:rFonts w:eastAsia="Times New Roman" w:cs="Times New Roman"/>
          <w:b/>
          <w:bCs/>
          <w:i/>
          <w:sz w:val="28"/>
          <w:szCs w:val="28"/>
          <w:lang w:val="pt-BR"/>
        </w:rPr>
        <w:t xml:space="preserve"> trình kỳ họp </w:t>
      </w:r>
      <w:bookmarkStart w:id="0" w:name="_GoBack"/>
      <w:bookmarkEnd w:id="0"/>
      <w:r w:rsidRPr="00A11C35">
        <w:rPr>
          <w:rFonts w:eastAsia="Times New Roman" w:cs="Times New Roman"/>
          <w:b/>
          <w:bCs/>
          <w:i/>
          <w:sz w:val="28"/>
          <w:szCs w:val="28"/>
          <w:lang w:val="pt-BR"/>
        </w:rPr>
        <w:t>)</w:t>
      </w:r>
    </w:p>
    <w:p w:rsidR="00A11C35" w:rsidRPr="00A11C35" w:rsidRDefault="00A11C35" w:rsidP="00A11C35">
      <w:pPr>
        <w:spacing w:after="0" w:line="240" w:lineRule="auto"/>
        <w:jc w:val="center"/>
        <w:rPr>
          <w:rFonts w:eastAsia="Times New Roman" w:cs="Times New Roman"/>
          <w:b/>
          <w:bCs/>
          <w:i/>
          <w:sz w:val="28"/>
          <w:szCs w:val="28"/>
          <w:lang w:val="pt-BR"/>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2265045</wp:posOffset>
                </wp:positionH>
                <wp:positionV relativeFrom="paragraph">
                  <wp:posOffset>14605</wp:posOffset>
                </wp:positionV>
                <wp:extent cx="1244600" cy="0"/>
                <wp:effectExtent l="11430"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1.15pt" to="27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bfaM7aAAAABwEAAA8AAABkcnMvZG93bnJldi54bWxMjsFOwzAQRO9I&#10;/IO1SFwq6pAoBYU4FQJy40IBcd3GSxIRr9PYbQNfz8IFjk8zmnnlenaDOtAUes8GLpcJKOLG255b&#10;Ay/P9cU1qBCRLQ6eycAnBVhXpyclFtYf+YkOm9gqGeFQoIEuxrHQOjQdOQxLPxJL9u4nh1FwarWd&#10;8CjjbtBpkqy0w57locOR7jpqPjZ7ZyDUr7SrvxbNInnLWk/p7v7xAY05P5tvb0BFmuNfGX70RR0q&#10;cdr6PdugBgNZvrqSqoE0AyV5nqfC21/WVan/+1ffAAAA//8DAFBLAQItABQABgAIAAAAIQC2gziS&#10;/gAAAOEBAAATAAAAAAAAAAAAAAAAAAAAAABbQ29udGVudF9UeXBlc10ueG1sUEsBAi0AFAAGAAgA&#10;AAAhADj9If/WAAAAlAEAAAsAAAAAAAAAAAAAAAAALwEAAF9yZWxzLy5yZWxzUEsBAi0AFAAGAAgA&#10;AAAhAO1dc04cAgAANgQAAA4AAAAAAAAAAAAAAAAALgIAAGRycy9lMm9Eb2MueG1sUEsBAi0AFAAG&#10;AAgAAAAhAPbfaM7aAAAABwEAAA8AAAAAAAAAAAAAAAAAdgQAAGRycy9kb3ducmV2LnhtbFBLBQYA&#10;AAAABAAEAPMAAAB9BQAAAAA=&#10;"/>
            </w:pict>
          </mc:Fallback>
        </mc:AlternateContent>
      </w:r>
    </w:p>
    <w:p w:rsidR="00A11C35" w:rsidRPr="00A11C35" w:rsidRDefault="00A11C35" w:rsidP="00A11C35">
      <w:pPr>
        <w:spacing w:before="120" w:after="120" w:line="370" w:lineRule="exact"/>
        <w:ind w:firstLine="720"/>
        <w:jc w:val="both"/>
        <w:rPr>
          <w:rFonts w:eastAsia="Times New Roman" w:cs="Times New Roman"/>
          <w:bCs/>
          <w:sz w:val="28"/>
          <w:szCs w:val="28"/>
          <w:lang w:val="pt-BR"/>
        </w:rPr>
      </w:pPr>
      <w:r w:rsidRPr="00A11C35">
        <w:rPr>
          <w:rFonts w:eastAsia="Times New Roman" w:cs="Times New Roman"/>
          <w:sz w:val="28"/>
          <w:szCs w:val="28"/>
          <w:lang w:val="pt-BR"/>
        </w:rPr>
        <w:t>Thực hiện chương trình công tác của HĐND thành phố năm 2022, Ủy ban nhân dân thành phố báo cáo kết quả công tác</w:t>
      </w:r>
      <w:r w:rsidRPr="00A11C35">
        <w:rPr>
          <w:rFonts w:eastAsia="Times New Roman" w:cs="Times New Roman"/>
          <w:bCs/>
          <w:sz w:val="28"/>
          <w:szCs w:val="28"/>
          <w:lang w:val="pt-BR"/>
        </w:rPr>
        <w:t xml:space="preserve"> phòng, chống tội phạm và vi phạm pháp luật năm 2022 trên những nội dung sau:</w:t>
      </w:r>
    </w:p>
    <w:p w:rsidR="00A11C35" w:rsidRPr="00A11C35" w:rsidRDefault="00A11C35" w:rsidP="00A11C35">
      <w:pPr>
        <w:spacing w:before="120" w:after="120" w:line="370" w:lineRule="exact"/>
        <w:ind w:firstLine="720"/>
        <w:jc w:val="both"/>
        <w:rPr>
          <w:rFonts w:eastAsia="Times New Roman" w:cs="Times New Roman"/>
          <w:b/>
          <w:sz w:val="28"/>
          <w:szCs w:val="28"/>
          <w:lang w:val="pt-BR"/>
        </w:rPr>
      </w:pPr>
      <w:r w:rsidRPr="00A11C35">
        <w:rPr>
          <w:rFonts w:eastAsia="Times New Roman" w:cs="Times New Roman"/>
          <w:b/>
          <w:sz w:val="28"/>
          <w:szCs w:val="28"/>
          <w:lang w:val="pt-BR"/>
        </w:rPr>
        <w:t>I. CÔNG TÁC CHỈ ĐẠO THỰC HIỆN PHÒNG, CHỐNG TỘI PHẠM VÀ VI PHẠM PHÁP LUẬT</w:t>
      </w:r>
    </w:p>
    <w:p w:rsidR="00A11C35" w:rsidRPr="00A11C35" w:rsidRDefault="00A11C35" w:rsidP="00A11C35">
      <w:pPr>
        <w:spacing w:before="120" w:after="120" w:line="370" w:lineRule="exact"/>
        <w:ind w:firstLine="720"/>
        <w:jc w:val="both"/>
        <w:rPr>
          <w:rFonts w:eastAsia="Times New Roman" w:cs="Times New Roman"/>
          <w:spacing w:val="2"/>
          <w:sz w:val="28"/>
          <w:szCs w:val="28"/>
          <w:lang w:val="pt-BR"/>
        </w:rPr>
      </w:pPr>
      <w:r w:rsidRPr="00A11C35">
        <w:rPr>
          <w:rFonts w:eastAsia="Times New Roman" w:cs="Times New Roman"/>
          <w:sz w:val="28"/>
          <w:szCs w:val="28"/>
        </w:rPr>
        <w:t xml:space="preserve">Tiếp tục quán triệt quan điểm, chủ trương của Đảng, Nhà nước về nhiệm vụ công tác bảo vệ an ninh quốc gia, giữ gìn trật tự an toàn xã hội. Trọng tâm là tiếp tục thực hiện Nghị quyết 63/2013/QH13 của Quốc hội, gắn với thực hiện các Nghị quyết số 96/2015/QH13 ngày 26/6/2015, Nghị quyết số 111/2015/QH13 ngày 27/11/2015 của Quốc hội và các chương trình của Thủ tướng Chính phủ về công tác phòng, chống tội phạm và vi phạm pháp luật; Nghị quyết số 51-NQ/TW của Bộ Chính trị về Chiến lược bảo vệ an ninh quốc gia; Kết luận số 13-KL/TW ngày 16/8/2021 của Bộ Chính trị về tiếp tục thực hiện Chỉ thị số 48 của Bộ Chính trị về “Tăng cường sự lãnh đạo của Đảng đối với công tác phòng, chống tội phạm trong tình hình mới và Chiến lược quốc gia phòng, chống tội phạm giai đoạn 2016-2025 và định hướng đến năm 2030; Chỉ thị số 36-CT/TW, ngày 16/08/2019 của Bộ Chính trị về tăng cường, nâng cao hiệu quả công tác phòng, chống và kiểm soát ma túy; Kết luận số 15-KL/TW ngày 30/9/2021 của Ban Bí thư về tiếp tục đẩy mạnh thực hiện Chỉ thị số 46-CT/TW ngày 22/6/2015 của Bộ Chính trị về “Tăng cường sự lãnh đạo của Đảng đối với công tác bảo đảm an ninh, trật tự trong tình hình mới”; Chỉ thị số 50-CT/TW ngày 07/12/2015 của Bộ Chính trị về “Tăng cường sự lãnh đạo của Đảng đối với công tác phát hiện, xử lý vụ việc, vụ án tham nhũng”; Chỉ thị số 12/CT-TTg ngày 28/4/2016 của Thủ trướng Chính phủ về “Tăng cường công tác phát hiện, xử lý vụ việc, vụ án tham nhũng”; Chỉ thị 09-CT/TW ngày 01/12/2011 của Ban Bí thư Trung ương Đảng (khóa XI) về “Tăng cường sự lãnh đạo của Đảng đối với phong trào toàn dân bảo vệ An ninh Tổ quốc trong tình hình mới”; </w:t>
      </w:r>
      <w:r w:rsidRPr="00A11C35">
        <w:rPr>
          <w:rFonts w:eastAsia="Times New Roman" w:cs="Times New Roman"/>
          <w:sz w:val="28"/>
          <w:szCs w:val="28"/>
          <w:lang w:val="pt-BR"/>
        </w:rPr>
        <w:t>Kết luận số</w:t>
      </w:r>
      <w:r w:rsidRPr="00A11C35">
        <w:rPr>
          <w:rFonts w:eastAsia="Times New Roman" w:cs="Times New Roman"/>
          <w:spacing w:val="2"/>
          <w:sz w:val="28"/>
          <w:szCs w:val="28"/>
          <w:lang w:val="pt-BR"/>
        </w:rPr>
        <w:t xml:space="preserve"> </w:t>
      </w:r>
      <w:r w:rsidRPr="00A11C35">
        <w:rPr>
          <w:rFonts w:eastAsia="Times New Roman" w:cs="Times New Roman"/>
          <w:bCs/>
          <w:spacing w:val="2"/>
          <w:sz w:val="28"/>
          <w:szCs w:val="28"/>
          <w:lang w:val="pt-BR"/>
        </w:rPr>
        <w:t xml:space="preserve">45-KL/TW của Ban Bí thư Trung ương Đảng về tiếp tục đẩy mạnh thực hiện có hiệu quả Chỉ thị số </w:t>
      </w:r>
      <w:r w:rsidRPr="00A11C35">
        <w:rPr>
          <w:rFonts w:eastAsia="Times New Roman" w:cs="Times New Roman"/>
          <w:spacing w:val="2"/>
          <w:sz w:val="28"/>
          <w:szCs w:val="28"/>
        </w:rPr>
        <w:t xml:space="preserve">18-CT/TW ngày 04/9/2012 của Ban </w:t>
      </w:r>
      <w:r w:rsidRPr="00A11C35">
        <w:rPr>
          <w:rFonts w:eastAsia="Times New Roman" w:cs="Times New Roman"/>
          <w:spacing w:val="2"/>
          <w:sz w:val="28"/>
          <w:szCs w:val="28"/>
        </w:rPr>
        <w:lastRenderedPageBreak/>
        <w:t>Bí thư Trung ương Đảng (khóa XI) về “Tăng cường sự lãnh đạo của Đảng đối với công tác đảm bảo trật tự, an toàn giao thông đường bộ, đường sắt, đường thủy nội địa và khắc phục ùn tắc giao thông”; Nghị định 136/2020/NĐ-CP của Chính phủ quy định chi tiết Luật Phòng cháy và chữa cháy</w:t>
      </w:r>
      <w:r w:rsidRPr="00A11C35">
        <w:rPr>
          <w:rFonts w:eastAsia="Times New Roman" w:cs="Times New Roman"/>
          <w:spacing w:val="2"/>
          <w:sz w:val="28"/>
          <w:szCs w:val="28"/>
          <w:lang w:val="pt-BR"/>
        </w:rPr>
        <w:t>...</w:t>
      </w:r>
    </w:p>
    <w:p w:rsidR="00A11C35" w:rsidRPr="00A11C35" w:rsidRDefault="00A11C35" w:rsidP="00A11C35">
      <w:pPr>
        <w:spacing w:before="120" w:after="120" w:line="370" w:lineRule="exact"/>
        <w:ind w:firstLine="720"/>
        <w:jc w:val="both"/>
        <w:rPr>
          <w:rFonts w:eastAsia="Times New Roman" w:cs="Times New Roman"/>
          <w:b/>
          <w:sz w:val="28"/>
          <w:szCs w:val="28"/>
          <w:lang w:val="pt-BR"/>
        </w:rPr>
      </w:pPr>
      <w:r w:rsidRPr="00A11C35">
        <w:rPr>
          <w:rFonts w:eastAsia="Times New Roman" w:cs="Times New Roman"/>
          <w:sz w:val="28"/>
          <w:szCs w:val="28"/>
        </w:rPr>
        <w:t>Ủy ban nhân dân thành phố đã ban hành nhiều văn bản chỉ đạo các ban, ngành, đơn vị thực hiện các mặt công tác phòng ngừa, đấu tranh, phòng chống tội phạm và vi phạm pháp luật</w:t>
      </w:r>
      <w:r w:rsidRPr="00A11C35">
        <w:rPr>
          <w:rFonts w:eastAsia="Times New Roman" w:cs="Times New Roman"/>
          <w:sz w:val="28"/>
          <w:szCs w:val="28"/>
          <w:vertAlign w:val="superscript"/>
        </w:rPr>
        <w:footnoteReference w:id="1"/>
      </w:r>
      <w:r w:rsidRPr="00A11C35">
        <w:rPr>
          <w:rFonts w:eastAsia="Times New Roman" w:cs="Times New Roman"/>
          <w:sz w:val="28"/>
          <w:szCs w:val="28"/>
        </w:rPr>
        <w:t xml:space="preserve">. Chỉ đạo Công an thành phố chủ động mở cao điểm tấn công trấn áp tội phạm, bảo đảm an ninh trật tự bảo vệ tết nguyên đán Nhâm Dần 2022; xây dựng các phương án, phân công lực lượng bảo đảm ANTT các hoạt động văn hóa, chính trị </w:t>
      </w:r>
      <w:r w:rsidRPr="00A11C35">
        <w:rPr>
          <w:rFonts w:eastAsia="Times New Roman" w:cs="Times New Roman"/>
          <w:sz w:val="28"/>
          <w:szCs w:val="28"/>
          <w:lang w:val="vi-VN"/>
        </w:rPr>
        <w:t>diễn ra trên địa bàn và các đoàn l</w:t>
      </w:r>
      <w:r w:rsidRPr="00A11C35">
        <w:rPr>
          <w:rFonts w:eastAsia="Times New Roman" w:cs="Times New Roman"/>
          <w:sz w:val="28"/>
          <w:szCs w:val="28"/>
        </w:rPr>
        <w:t>ãnh đạo Đảng, Nhà n</w:t>
      </w:r>
      <w:r w:rsidRPr="00A11C35">
        <w:rPr>
          <w:rFonts w:eastAsia="Times New Roman" w:cs="Times New Roman"/>
          <w:sz w:val="28"/>
          <w:szCs w:val="28"/>
          <w:lang w:val="vi-VN"/>
        </w:rPr>
        <w:t>ước lên thăm, làm việc tại Lai Châu</w:t>
      </w:r>
      <w:r w:rsidRPr="00A11C35">
        <w:rPr>
          <w:rFonts w:eastAsia="Times New Roman" w:cs="Times New Roman"/>
          <w:sz w:val="28"/>
          <w:szCs w:val="28"/>
        </w:rPr>
        <w:t>. Chỉ đạo nâng cao hiệu quả công tác tuyên truyền phổ biến giáo dục pháp luật; xây dựng phong trào toàn dân bảo vệ an ninh Tổ quốc.</w:t>
      </w:r>
    </w:p>
    <w:p w:rsidR="00A11C35" w:rsidRPr="00A11C35" w:rsidRDefault="00A11C35" w:rsidP="00A11C35">
      <w:pPr>
        <w:spacing w:before="120" w:after="120" w:line="370" w:lineRule="exact"/>
        <w:ind w:firstLine="720"/>
        <w:jc w:val="both"/>
        <w:rPr>
          <w:rFonts w:eastAsia="Times New Roman" w:cs="Times New Roman"/>
          <w:b/>
          <w:bCs/>
          <w:sz w:val="28"/>
          <w:szCs w:val="28"/>
          <w:lang w:val="pt-BR"/>
        </w:rPr>
      </w:pPr>
      <w:r w:rsidRPr="00A11C35">
        <w:rPr>
          <w:rFonts w:eastAsia="Times New Roman" w:cs="Times New Roman"/>
          <w:b/>
          <w:bCs/>
          <w:sz w:val="28"/>
          <w:szCs w:val="28"/>
          <w:lang w:val="pt-BR"/>
        </w:rPr>
        <w:t>II. KẾT QUẢ CÔNG TÁC PHÒNG CHỐNG TỘI PHẠM VÀ VI PHẠM PHÁP LUẬT TRÊN CÁC LĨNH VỰC</w:t>
      </w:r>
    </w:p>
    <w:p w:rsidR="00A11C35" w:rsidRPr="00A11C35" w:rsidRDefault="00A11C35" w:rsidP="00A11C35">
      <w:pPr>
        <w:spacing w:before="120" w:after="120" w:line="370" w:lineRule="exact"/>
        <w:jc w:val="both"/>
        <w:rPr>
          <w:rFonts w:ascii="Times New Roman Bold" w:eastAsia="Times New Roman" w:hAnsi="Times New Roman Bold" w:cs="Times New Roman"/>
          <w:b/>
          <w:bCs/>
          <w:spacing w:val="-4"/>
          <w:sz w:val="28"/>
          <w:szCs w:val="28"/>
          <w:lang w:val="pt-BR"/>
        </w:rPr>
      </w:pPr>
      <w:r w:rsidRPr="00A11C35">
        <w:rPr>
          <w:rFonts w:ascii="Times New Roman Bold" w:eastAsia="Times New Roman" w:hAnsi="Times New Roman Bold" w:cs="Times New Roman"/>
          <w:b/>
          <w:bCs/>
          <w:spacing w:val="-4"/>
          <w:sz w:val="28"/>
          <w:szCs w:val="28"/>
          <w:lang w:val="pt-BR"/>
        </w:rPr>
        <w:tab/>
        <w:t xml:space="preserve">1. Công tác phòng, chống vi phạm pháp luật trên lĩnh vực an ninh </w:t>
      </w:r>
    </w:p>
    <w:p w:rsidR="00A11C35" w:rsidRPr="00A11C35" w:rsidRDefault="00A11C35" w:rsidP="00A11C35">
      <w:pPr>
        <w:spacing w:before="120" w:after="120" w:line="370" w:lineRule="exact"/>
        <w:jc w:val="both"/>
        <w:rPr>
          <w:rFonts w:eastAsia="Times New Roman" w:cs="Times New Roman"/>
          <w:color w:val="000000"/>
          <w:sz w:val="28"/>
          <w:szCs w:val="28"/>
          <w:lang w:val="nl-NL"/>
        </w:rPr>
      </w:pPr>
      <w:r w:rsidRPr="00A11C35">
        <w:rPr>
          <w:rFonts w:eastAsia="Times New Roman" w:cs="Times New Roman"/>
          <w:b/>
          <w:bCs/>
          <w:sz w:val="28"/>
          <w:szCs w:val="24"/>
          <w:lang w:val="pt-BR"/>
        </w:rPr>
        <w:tab/>
      </w:r>
      <w:r w:rsidRPr="00A11C35">
        <w:rPr>
          <w:rFonts w:eastAsia="Times New Roman" w:cs="Times New Roman"/>
          <w:bCs/>
          <w:sz w:val="28"/>
          <w:szCs w:val="24"/>
          <w:lang w:val="pt-BR"/>
        </w:rPr>
        <w:t xml:space="preserve">Chỉ đạo các cơ quan, ban, ngành, lực lượng chức năng phối hợp nắm chắc tình hình, kịp thời giải quyết ổn định các vụ việc liên quan tôn giáo, dân tộc, tranh chấp khiếu kiện ngay tại cơ sở không để phát sinh thành điểm nóng, không để </w:t>
      </w:r>
      <w:r w:rsidRPr="00A11C35">
        <w:rPr>
          <w:rFonts w:eastAsia="Times New Roman" w:cs="Times New Roman"/>
          <w:color w:val="000000"/>
          <w:sz w:val="28"/>
          <w:szCs w:val="28"/>
        </w:rPr>
        <w:t xml:space="preserve">hành vi vi phạm pháp luật xảy ra. Làm tốt công tác xuất nhập cảnh, tăng cường quản lý người nước ngoài và các cơ sở lưu trú cho người nước ngoài thuê. Năm 2022, </w:t>
      </w:r>
      <w:r w:rsidRPr="00A11C35">
        <w:rPr>
          <w:rFonts w:eastAsia="Times New Roman" w:cs="Times New Roman"/>
          <w:color w:val="000000"/>
          <w:sz w:val="28"/>
          <w:szCs w:val="28"/>
          <w:lang w:val="nl-NL"/>
        </w:rPr>
        <w:t xml:space="preserve">đã phát hiện xử lý hành chính 01 trường hợp công dân Việt Nam vi phạm </w:t>
      </w:r>
      <w:r w:rsidRPr="00A11C35">
        <w:rPr>
          <w:rFonts w:eastAsia="Times New Roman" w:cs="Times New Roman"/>
          <w:sz w:val="28"/>
          <w:szCs w:val="28"/>
          <w:lang w:val="nl-NL"/>
        </w:rPr>
        <w:t>qua lại biên giới quốc gia mà không làm thủ tục xuất cảnh, nhập cảnh theo quy định; phạt tiền 3.000.000đ.</w:t>
      </w:r>
    </w:p>
    <w:p w:rsidR="00A11C35" w:rsidRPr="00A11C35" w:rsidRDefault="00A11C35" w:rsidP="00A11C35">
      <w:pPr>
        <w:spacing w:before="120" w:after="120" w:line="370" w:lineRule="exact"/>
        <w:ind w:firstLine="720"/>
        <w:jc w:val="both"/>
        <w:rPr>
          <w:rFonts w:eastAsia="Times New Roman" w:cs="Times New Roman"/>
          <w:b/>
          <w:bCs/>
          <w:sz w:val="28"/>
          <w:szCs w:val="28"/>
          <w:lang w:val="pt-BR"/>
        </w:rPr>
      </w:pPr>
      <w:r w:rsidRPr="00A11C35">
        <w:rPr>
          <w:rFonts w:eastAsia="Times New Roman" w:cs="Times New Roman"/>
          <w:b/>
          <w:bCs/>
          <w:iCs/>
          <w:sz w:val="28"/>
          <w:szCs w:val="28"/>
          <w:lang w:val="pt-BR"/>
        </w:rPr>
        <w:t xml:space="preserve">2. Công tác phòng, chống tội phạm và vi phạm pháp luật trên lĩnh vực trật tự an toàn xã hội </w:t>
      </w:r>
    </w:p>
    <w:p w:rsidR="00A11C35" w:rsidRPr="00A11C35" w:rsidRDefault="00A11C35" w:rsidP="00A11C35">
      <w:pPr>
        <w:tabs>
          <w:tab w:val="left" w:pos="0"/>
        </w:tabs>
        <w:spacing w:before="120" w:after="120" w:line="370" w:lineRule="exact"/>
        <w:ind w:firstLine="720"/>
        <w:jc w:val="both"/>
        <w:rPr>
          <w:rFonts w:eastAsia="Times New Roman" w:cs="Times New Roman"/>
          <w:b/>
          <w:bCs/>
          <w:i/>
          <w:iCs/>
          <w:sz w:val="28"/>
          <w:szCs w:val="28"/>
          <w:lang w:val="pt-BR"/>
        </w:rPr>
      </w:pPr>
      <w:r w:rsidRPr="00A11C35">
        <w:rPr>
          <w:rFonts w:eastAsia="Times New Roman" w:cs="Times New Roman"/>
          <w:b/>
          <w:bCs/>
          <w:i/>
          <w:iCs/>
          <w:sz w:val="28"/>
          <w:szCs w:val="28"/>
          <w:lang w:val="pt-BR"/>
        </w:rPr>
        <w:t>2.1. Công tác đấu tranh, phòng, chống tội phạm hình sự</w:t>
      </w:r>
    </w:p>
    <w:p w:rsidR="00A11C35" w:rsidRPr="00A11C35" w:rsidRDefault="00A11C35" w:rsidP="00A11C35">
      <w:pPr>
        <w:spacing w:before="120" w:after="120" w:line="370" w:lineRule="exact"/>
        <w:ind w:firstLine="720"/>
        <w:jc w:val="both"/>
        <w:rPr>
          <w:rFonts w:eastAsia="Times New Roman" w:cs="Times New Roman"/>
          <w:sz w:val="28"/>
          <w:szCs w:val="28"/>
        </w:rPr>
      </w:pPr>
      <w:r w:rsidRPr="00A11C35">
        <w:rPr>
          <w:rFonts w:eastAsia="Times New Roman" w:cs="Times New Roman"/>
          <w:spacing w:val="-2"/>
          <w:sz w:val="28"/>
          <w:szCs w:val="28"/>
        </w:rPr>
        <w:t xml:space="preserve">Tội phạm về TTXH trên địa bàn thành phố đã được kiểm soát, kiềm chế; ghi nhận </w:t>
      </w:r>
      <w:r w:rsidRPr="00A11C35">
        <w:rPr>
          <w:rFonts w:eastAsia="Times New Roman" w:cs="Times New Roman"/>
          <w:sz w:val="28"/>
          <w:szCs w:val="28"/>
        </w:rPr>
        <w:t xml:space="preserve">21 vụ </w:t>
      </w:r>
      <w:r w:rsidRPr="00A11C35">
        <w:rPr>
          <w:rFonts w:eastAsia="Times New Roman" w:cs="Times New Roman"/>
          <w:i/>
          <w:sz w:val="28"/>
          <w:szCs w:val="28"/>
        </w:rPr>
        <w:t xml:space="preserve">(so với cùng kỳ năm 2021 giảm 04 vụ, giảm 16%), </w:t>
      </w:r>
      <w:r w:rsidRPr="00A11C35">
        <w:rPr>
          <w:rFonts w:eastAsia="Times New Roman" w:cs="Times New Roman"/>
          <w:sz w:val="28"/>
          <w:szCs w:val="28"/>
        </w:rPr>
        <w:t xml:space="preserve">Công an thành phố tập trung lực lượng điều tra làm rõ 19/21 vụ </w:t>
      </w:r>
      <w:r w:rsidRPr="00A11C35">
        <w:rPr>
          <w:rFonts w:eastAsia="Times New Roman" w:cs="Times New Roman"/>
          <w:i/>
          <w:sz w:val="28"/>
          <w:szCs w:val="28"/>
        </w:rPr>
        <w:t>(tỷ lệ điều tra khám phá án chung đạt 90,4%)</w:t>
      </w:r>
      <w:r w:rsidRPr="00A11C35">
        <w:rPr>
          <w:rFonts w:eastAsia="Times New Roman" w:cs="Times New Roman"/>
          <w:sz w:val="28"/>
          <w:szCs w:val="28"/>
        </w:rPr>
        <w:t>, trong đó: khởi tố hình sự 16 vụ/28 bị can, không khởi tố 03 vụ/08 đối tượng.</w:t>
      </w:r>
    </w:p>
    <w:p w:rsidR="00A11C35" w:rsidRPr="00A11C35" w:rsidRDefault="00A11C35" w:rsidP="00A11C35">
      <w:pPr>
        <w:spacing w:before="120" w:after="120" w:line="370" w:lineRule="exact"/>
        <w:ind w:firstLine="720"/>
        <w:jc w:val="both"/>
        <w:rPr>
          <w:rFonts w:eastAsia="Times New Roman" w:cs="Times New Roman"/>
          <w:color w:val="000000"/>
          <w:spacing w:val="-2"/>
          <w:sz w:val="28"/>
          <w:szCs w:val="28"/>
          <w:lang w:val="nl-NL"/>
        </w:rPr>
      </w:pPr>
      <w:r w:rsidRPr="00A11C35">
        <w:rPr>
          <w:rFonts w:eastAsia="Times New Roman" w:cs="Times New Roman"/>
          <w:i/>
          <w:color w:val="FF0000"/>
          <w:sz w:val="28"/>
          <w:szCs w:val="28"/>
        </w:rPr>
        <w:t xml:space="preserve"> </w:t>
      </w:r>
      <w:r w:rsidRPr="00A11C35">
        <w:rPr>
          <w:rFonts w:eastAsia="Calibri" w:cs="Times New Roman"/>
          <w:b/>
          <w:i/>
          <w:spacing w:val="-2"/>
          <w:sz w:val="28"/>
          <w:szCs w:val="28"/>
          <w:lang w:val="nl-NL"/>
        </w:rPr>
        <w:t>Điển hình:</w:t>
      </w:r>
      <w:r w:rsidRPr="00A11C35">
        <w:rPr>
          <w:rFonts w:eastAsia="Calibri" w:cs="Times New Roman"/>
          <w:spacing w:val="-2"/>
          <w:sz w:val="28"/>
          <w:szCs w:val="28"/>
          <w:lang w:val="nl-NL"/>
        </w:rPr>
        <w:t xml:space="preserve"> </w:t>
      </w:r>
      <w:r w:rsidRPr="00A11C35">
        <w:rPr>
          <w:rFonts w:eastAsia="Calibri" w:cs="Times New Roman"/>
          <w:bCs/>
          <w:spacing w:val="-2"/>
          <w:sz w:val="28"/>
          <w:szCs w:val="28"/>
        </w:rPr>
        <w:t>ngày 31/12/2021, ngay sau khi nhận được trình báo của quần chúng nhân dân về vụ cướp giật tài sản xảy ra trên địa bàn thành phố, gây hoang mang dư luận quần chúng nhân dân. Cơ quan CSĐT - Công an thành phố đã xác lập Chuyên án truy xét 112C để đấu tranh làm rõ. Ngày 18/02/2022, cùng với sự phối hợp của các đơn vị liên quan, Công an thành phố đã phá thành công Chuyên án, bắt 02 đối tượng khi các đối tượng đang lẩn trốn tại Hà Nội, Bắc Giang; qua đấu tranh khai thác, các đối tượng khai nhận đã gây ra nhiều vụ án tại các tỉnh, thành phố khác.</w:t>
      </w:r>
    </w:p>
    <w:p w:rsidR="00A11C35" w:rsidRPr="00A11C35" w:rsidRDefault="00A11C35" w:rsidP="00A11C35">
      <w:pPr>
        <w:spacing w:before="120" w:after="120" w:line="370" w:lineRule="exact"/>
        <w:ind w:firstLine="720"/>
        <w:jc w:val="both"/>
        <w:rPr>
          <w:rFonts w:eastAsia="Times New Roman" w:cs="Times New Roman"/>
          <w:b/>
          <w:bCs/>
          <w:i/>
          <w:iCs/>
          <w:sz w:val="28"/>
          <w:szCs w:val="28"/>
          <w:lang w:val="pt-BR"/>
        </w:rPr>
      </w:pPr>
      <w:r w:rsidRPr="00A11C35">
        <w:rPr>
          <w:rFonts w:eastAsia="Times New Roman" w:cs="Times New Roman"/>
          <w:b/>
          <w:bCs/>
          <w:i/>
          <w:iCs/>
          <w:sz w:val="28"/>
          <w:szCs w:val="28"/>
          <w:lang w:val="pt-BR"/>
        </w:rPr>
        <w:t>2.2. Công tác đấu tranh, phòng, chống tội phạm về ma túy</w:t>
      </w:r>
    </w:p>
    <w:p w:rsidR="00A11C35" w:rsidRPr="00A11C35" w:rsidRDefault="00A11C35" w:rsidP="00A11C35">
      <w:pPr>
        <w:spacing w:before="120" w:after="120" w:line="370" w:lineRule="exact"/>
        <w:ind w:firstLine="720"/>
        <w:jc w:val="both"/>
        <w:rPr>
          <w:rFonts w:eastAsia="Times New Roman" w:cs="Times New Roman"/>
          <w:b/>
          <w:bCs/>
          <w:i/>
          <w:iCs/>
          <w:sz w:val="28"/>
          <w:szCs w:val="28"/>
          <w:lang w:val="pt-BR"/>
        </w:rPr>
      </w:pPr>
      <w:r w:rsidRPr="00A11C35">
        <w:rPr>
          <w:rFonts w:eastAsia="Times New Roman" w:cs="Times New Roman"/>
          <w:bCs/>
          <w:iCs/>
          <w:sz w:val="28"/>
          <w:szCs w:val="28"/>
          <w:lang w:val="pt-BR"/>
        </w:rPr>
        <w:t xml:space="preserve">Lực lượng chức năng </w:t>
      </w:r>
      <w:r w:rsidRPr="00A11C35">
        <w:rPr>
          <w:rFonts w:eastAsia="Times New Roman" w:cs="Times New Roman"/>
          <w:sz w:val="28"/>
          <w:szCs w:val="28"/>
          <w:lang w:val="nl-NL"/>
        </w:rPr>
        <w:t xml:space="preserve">tập trung đấu tranh phòng chống tội phạm, tệ nạn ma túy, phát hiện bắt giữ </w:t>
      </w:r>
      <w:r w:rsidRPr="00A11C35">
        <w:rPr>
          <w:rFonts w:eastAsia="Times New Roman" w:cs="Times New Roman"/>
          <w:sz w:val="28"/>
          <w:szCs w:val="28"/>
        </w:rPr>
        <w:t>40 vụ/45 đối tượng</w:t>
      </w:r>
      <w:r w:rsidRPr="00A11C35">
        <w:rPr>
          <w:rFonts w:eastAsia="Times New Roman" w:cs="Times New Roman"/>
          <w:i/>
          <w:sz w:val="28"/>
          <w:szCs w:val="28"/>
        </w:rPr>
        <w:t xml:space="preserve"> (so với cùng kỳ năm 2021 tăng 03 vụ, tăng 8,1%)</w:t>
      </w:r>
      <w:r w:rsidRPr="00A11C35">
        <w:rPr>
          <w:rFonts w:eastAsia="Times New Roman" w:cs="Times New Roman"/>
          <w:sz w:val="28"/>
          <w:szCs w:val="28"/>
        </w:rPr>
        <w:t>, thu giữ 200,42g heroin, 16,88g ma túy tổng hợp. Cơ quan CSĐT Công an thành phố đã khởi tố 38 vụ/42 bị can, xử lý vi phạm hành chính 02 vụ/03 đối tượng.</w:t>
      </w:r>
    </w:p>
    <w:p w:rsidR="00A11C35" w:rsidRPr="00A11C35" w:rsidRDefault="00A11C35" w:rsidP="00A11C35">
      <w:pPr>
        <w:spacing w:before="120" w:after="120" w:line="370" w:lineRule="exact"/>
        <w:ind w:firstLine="720"/>
        <w:jc w:val="both"/>
        <w:rPr>
          <w:rFonts w:eastAsia="Times New Roman" w:cs="Times New Roman"/>
          <w:b/>
          <w:bCs/>
          <w:i/>
          <w:iCs/>
          <w:sz w:val="28"/>
          <w:szCs w:val="28"/>
          <w:lang w:val="pt-BR"/>
        </w:rPr>
      </w:pPr>
      <w:r w:rsidRPr="00A11C35">
        <w:rPr>
          <w:rFonts w:eastAsia="Calibri" w:cs="Times New Roman"/>
          <w:bCs/>
          <w:sz w:val="28"/>
          <w:szCs w:val="28"/>
        </w:rPr>
        <w:t>Tăng cường quản lý, theo dõi, giám sát 187 người nghiện và 49 người sử dụng trái phép chất ma túy trên địa bàn</w:t>
      </w:r>
      <w:r w:rsidRPr="00A11C35">
        <w:rPr>
          <w:rFonts w:eastAsia="Calibri" w:cs="Times New Roman"/>
          <w:bCs/>
          <w:sz w:val="28"/>
          <w:szCs w:val="28"/>
          <w:vertAlign w:val="superscript"/>
        </w:rPr>
        <w:footnoteReference w:id="2"/>
      </w:r>
      <w:r w:rsidRPr="00A11C35">
        <w:rPr>
          <w:rFonts w:eastAsia="Calibri" w:cs="Times New Roman"/>
          <w:bCs/>
          <w:sz w:val="28"/>
          <w:szCs w:val="28"/>
        </w:rPr>
        <w:t>; đ</w:t>
      </w:r>
      <w:r w:rsidRPr="00A11C35">
        <w:rPr>
          <w:rFonts w:eastAsia="Times New Roman" w:cs="Times New Roman"/>
          <w:sz w:val="28"/>
          <w:szCs w:val="28"/>
          <w:lang w:val="pt-BR"/>
        </w:rPr>
        <w:t>ẩy mạnh công</w:t>
      </w:r>
      <w:r w:rsidRPr="00A11C35">
        <w:rPr>
          <w:rFonts w:eastAsia="Times New Roman" w:cs="Times New Roman"/>
          <w:color w:val="000000"/>
          <w:sz w:val="28"/>
          <w:szCs w:val="28"/>
          <w:lang w:val="pt-BR"/>
        </w:rPr>
        <w:t xml:space="preserve"> tác lập hồ đưa người nghiện vào cơ sở cai nghiện bắt </w:t>
      </w:r>
      <w:r w:rsidRPr="00A11C35">
        <w:rPr>
          <w:rFonts w:eastAsia="Times New Roman" w:cs="Times New Roman"/>
          <w:sz w:val="28"/>
          <w:szCs w:val="28"/>
          <w:lang w:val="pt-BR"/>
        </w:rPr>
        <w:t xml:space="preserve">buộc; trong kỳ đã </w:t>
      </w:r>
      <w:r w:rsidRPr="00A11C35">
        <w:rPr>
          <w:rFonts w:eastAsia="Times New Roman" w:cs="Times New Roman"/>
          <w:color w:val="000000"/>
          <w:sz w:val="28"/>
          <w:szCs w:val="28"/>
          <w:lang w:val="pt-BR"/>
        </w:rPr>
        <w:t>vận động 03 người nghiện tự nguyện đi cai nghiện và</w:t>
      </w:r>
      <w:r w:rsidRPr="00A11C35">
        <w:rPr>
          <w:rFonts w:eastAsia="Times New Roman" w:cs="Times New Roman"/>
          <w:sz w:val="28"/>
          <w:szCs w:val="28"/>
          <w:lang w:val="pt-BR"/>
        </w:rPr>
        <w:t xml:space="preserve"> lập hồ sơ đưa 10 người nghiện vào cơ sở cai nghiện bắt buộc tỉnh</w:t>
      </w:r>
      <w:r w:rsidRPr="00A11C35">
        <w:rPr>
          <w:rFonts w:eastAsia="Times New Roman" w:cs="Times New Roman"/>
          <w:color w:val="000000"/>
          <w:sz w:val="28"/>
          <w:szCs w:val="28"/>
          <w:lang w:val="pt-BR"/>
        </w:rPr>
        <w:t xml:space="preserve"> Lai Châu.</w:t>
      </w:r>
    </w:p>
    <w:p w:rsidR="00A11C35" w:rsidRPr="00A11C35" w:rsidRDefault="00A11C35" w:rsidP="00A11C35">
      <w:pPr>
        <w:spacing w:before="120" w:after="120" w:line="370" w:lineRule="exact"/>
        <w:ind w:firstLine="720"/>
        <w:jc w:val="both"/>
        <w:rPr>
          <w:rFonts w:eastAsia="Times New Roman" w:cs="Times New Roman"/>
          <w:b/>
          <w:bCs/>
          <w:i/>
          <w:iCs/>
          <w:sz w:val="28"/>
          <w:szCs w:val="28"/>
          <w:lang w:val="pt-BR"/>
        </w:rPr>
      </w:pPr>
      <w:r w:rsidRPr="00A11C35">
        <w:rPr>
          <w:rFonts w:eastAsia="Times New Roman" w:cs="Times New Roman"/>
          <w:b/>
          <w:bCs/>
          <w:i/>
          <w:iCs/>
          <w:sz w:val="28"/>
          <w:szCs w:val="28"/>
          <w:lang w:val="nl-NL"/>
        </w:rPr>
        <w:t>2.</w:t>
      </w:r>
      <w:r w:rsidRPr="00A11C35">
        <w:rPr>
          <w:rFonts w:eastAsia="Times New Roman" w:cs="Times New Roman"/>
          <w:b/>
          <w:bCs/>
          <w:i/>
          <w:iCs/>
          <w:sz w:val="28"/>
          <w:szCs w:val="28"/>
          <w:lang w:val="pt-BR"/>
        </w:rPr>
        <w:t>3. Công tác đấu tranh, phòng, chống tội phạm và vi phạm về kinh tế</w:t>
      </w:r>
    </w:p>
    <w:p w:rsidR="00A11C35" w:rsidRPr="00A11C35" w:rsidRDefault="00A11C35" w:rsidP="00A11C35">
      <w:pPr>
        <w:spacing w:before="120" w:after="120" w:line="370" w:lineRule="exact"/>
        <w:ind w:firstLine="720"/>
        <w:jc w:val="both"/>
        <w:rPr>
          <w:rFonts w:eastAsia="Times New Roman" w:cs="Times New Roman"/>
          <w:sz w:val="28"/>
          <w:szCs w:val="28"/>
        </w:rPr>
      </w:pPr>
      <w:r w:rsidRPr="00A11C35">
        <w:rPr>
          <w:rFonts w:eastAsia="Times New Roman" w:cs="Times New Roman"/>
          <w:sz w:val="28"/>
          <w:szCs w:val="28"/>
        </w:rPr>
        <w:t>Lực lượng chức năng bắt, khởi tố 01 vụ/02 bị can về hành vi “cho vay lãi nặng trong giao dịch dân sự”</w:t>
      </w:r>
      <w:r w:rsidRPr="00A11C35">
        <w:rPr>
          <w:rFonts w:eastAsia="Times New Roman" w:cs="Times New Roman"/>
          <w:i/>
          <w:sz w:val="28"/>
          <w:szCs w:val="28"/>
        </w:rPr>
        <w:t xml:space="preserve"> (tăng 01 vụ so với cùng kỳ năm 2021)</w:t>
      </w:r>
      <w:r w:rsidRPr="00A11C35">
        <w:rPr>
          <w:rFonts w:eastAsia="Times New Roman" w:cs="Times New Roman"/>
          <w:sz w:val="28"/>
          <w:szCs w:val="28"/>
        </w:rPr>
        <w:t>. Phát hiện, xử lý 27 vụ vi phạm hành chính</w:t>
      </w:r>
      <w:r w:rsidRPr="00A11C35">
        <w:rPr>
          <w:rFonts w:eastAsia="Times New Roman" w:cs="Times New Roman"/>
          <w:sz w:val="28"/>
          <w:szCs w:val="28"/>
          <w:vertAlign w:val="superscript"/>
        </w:rPr>
        <w:footnoteReference w:id="3"/>
      </w:r>
      <w:r w:rsidRPr="00A11C35">
        <w:rPr>
          <w:rFonts w:eastAsia="Times New Roman" w:cs="Times New Roman"/>
          <w:i/>
          <w:sz w:val="28"/>
          <w:szCs w:val="28"/>
        </w:rPr>
        <w:t xml:space="preserve"> (so với cùng kỳ năm 2021 tăng 11 vụ, tăng 68,8%)</w:t>
      </w:r>
      <w:r w:rsidRPr="00A11C35">
        <w:rPr>
          <w:rFonts w:eastAsia="Times New Roman" w:cs="Times New Roman"/>
          <w:sz w:val="28"/>
          <w:szCs w:val="28"/>
        </w:rPr>
        <w:t>; các đơn vị chức năng đã xử phạt hành chính 27 vụ với tổng tiền phạt 87.400.000đ.</w:t>
      </w:r>
    </w:p>
    <w:p w:rsidR="00A11C35" w:rsidRPr="00A11C35" w:rsidRDefault="00A11C35" w:rsidP="00A11C35">
      <w:pPr>
        <w:spacing w:before="120" w:after="120" w:line="370" w:lineRule="exact"/>
        <w:ind w:firstLine="720"/>
        <w:jc w:val="both"/>
        <w:rPr>
          <w:rFonts w:eastAsia="Times New Roman" w:cs="Times New Roman"/>
          <w:sz w:val="28"/>
          <w:szCs w:val="28"/>
        </w:rPr>
      </w:pPr>
      <w:r w:rsidRPr="00A11C35">
        <w:rPr>
          <w:rFonts w:eastAsia="Times New Roman" w:cs="Times New Roman"/>
          <w:b/>
          <w:i/>
          <w:sz w:val="28"/>
          <w:szCs w:val="28"/>
        </w:rPr>
        <w:t>Điển hình:</w:t>
      </w:r>
      <w:r w:rsidRPr="00A11C35">
        <w:rPr>
          <w:rFonts w:eastAsia="Times New Roman" w:cs="Times New Roman"/>
          <w:b/>
          <w:sz w:val="28"/>
          <w:szCs w:val="28"/>
        </w:rPr>
        <w:t xml:space="preserve"> </w:t>
      </w:r>
      <w:r w:rsidRPr="00A11C35">
        <w:rPr>
          <w:rFonts w:eastAsia="Calibri" w:cs="Times New Roman"/>
          <w:bCs/>
          <w:sz w:val="28"/>
          <w:szCs w:val="28"/>
        </w:rPr>
        <w:t>ngày 28/4/2022, Công an thành phố</w:t>
      </w:r>
      <w:r w:rsidRPr="00A11C35">
        <w:rPr>
          <w:rFonts w:eastAsia="Times New Roman" w:cs="Times New Roman"/>
          <w:bCs/>
          <w:sz w:val="28"/>
          <w:szCs w:val="28"/>
        </w:rPr>
        <w:t xml:space="preserve"> đấu tranh phá </w:t>
      </w:r>
      <w:r w:rsidRPr="00A11C35">
        <w:rPr>
          <w:rFonts w:eastAsia="Calibri" w:cs="Times New Roman"/>
          <w:bCs/>
          <w:sz w:val="28"/>
          <w:szCs w:val="28"/>
        </w:rPr>
        <w:t>thành công Chuyên án trinh sát 422T, bắt giữ 02 đối tượ</w:t>
      </w:r>
      <w:r w:rsidRPr="00A11C35">
        <w:rPr>
          <w:rFonts w:eastAsia="Times New Roman" w:cs="Times New Roman"/>
          <w:bCs/>
          <w:sz w:val="28"/>
          <w:szCs w:val="28"/>
        </w:rPr>
        <w:t xml:space="preserve">ng trú </w:t>
      </w:r>
      <w:r w:rsidRPr="00A11C35">
        <w:rPr>
          <w:rFonts w:eastAsia="Calibri" w:cs="Times New Roman"/>
          <w:bCs/>
          <w:sz w:val="28"/>
          <w:szCs w:val="28"/>
        </w:rPr>
        <w:t>tại phường Tân Phong, TP Lai Châu, tỉ</w:t>
      </w:r>
      <w:r w:rsidRPr="00A11C35">
        <w:rPr>
          <w:rFonts w:eastAsia="Times New Roman" w:cs="Times New Roman"/>
          <w:bCs/>
          <w:sz w:val="28"/>
          <w:szCs w:val="28"/>
        </w:rPr>
        <w:t>nh Lai Châu</w:t>
      </w:r>
      <w:r w:rsidRPr="00A11C35">
        <w:rPr>
          <w:rFonts w:eastAsia="Calibri" w:cs="Times New Roman"/>
          <w:bCs/>
          <w:sz w:val="28"/>
          <w:szCs w:val="28"/>
        </w:rPr>
        <w:t xml:space="preserve"> về hành vi “cho vay </w:t>
      </w:r>
      <w:r w:rsidRPr="00A11C35">
        <w:rPr>
          <w:rFonts w:eastAsia="Times New Roman" w:cs="Times New Roman"/>
          <w:bCs/>
          <w:sz w:val="28"/>
          <w:szCs w:val="28"/>
        </w:rPr>
        <w:t>lãi nặng</w:t>
      </w:r>
      <w:r w:rsidRPr="00A11C35">
        <w:rPr>
          <w:rFonts w:eastAsia="Calibri" w:cs="Times New Roman"/>
          <w:bCs/>
          <w:sz w:val="28"/>
          <w:szCs w:val="28"/>
        </w:rPr>
        <w:t xml:space="preserve"> trong giao dịch dân sự”, với lãi suất lên đến 182,5%/năm </w:t>
      </w:r>
      <w:r w:rsidRPr="00A11C35">
        <w:rPr>
          <w:rFonts w:eastAsia="Calibri" w:cs="Times New Roman"/>
          <w:bCs/>
          <w:i/>
          <w:sz w:val="28"/>
          <w:szCs w:val="28"/>
        </w:rPr>
        <w:t>(từ 3.000đ - 5.000đ/1 triệu/1 ngày).</w:t>
      </w:r>
    </w:p>
    <w:p w:rsidR="00A11C35" w:rsidRPr="00A11C35" w:rsidRDefault="00A11C35" w:rsidP="00A11C35">
      <w:pPr>
        <w:spacing w:before="120" w:after="120" w:line="370" w:lineRule="exact"/>
        <w:ind w:firstLine="720"/>
        <w:jc w:val="both"/>
        <w:rPr>
          <w:rFonts w:eastAsia="Times New Roman" w:cs="Times New Roman"/>
          <w:b/>
          <w:bCs/>
          <w:i/>
          <w:iCs/>
          <w:spacing w:val="-8"/>
          <w:sz w:val="28"/>
          <w:szCs w:val="28"/>
          <w:lang w:val="pt-BR"/>
        </w:rPr>
      </w:pPr>
      <w:r w:rsidRPr="00A11C35">
        <w:rPr>
          <w:rFonts w:eastAsia="Times New Roman" w:cs="Times New Roman"/>
          <w:b/>
          <w:bCs/>
          <w:i/>
          <w:iCs/>
          <w:spacing w:val="-8"/>
          <w:sz w:val="28"/>
          <w:szCs w:val="28"/>
          <w:lang w:val="nl-NL"/>
        </w:rPr>
        <w:t>2.</w:t>
      </w:r>
      <w:r w:rsidRPr="00A11C35">
        <w:rPr>
          <w:rFonts w:eastAsia="Times New Roman" w:cs="Times New Roman"/>
          <w:b/>
          <w:bCs/>
          <w:i/>
          <w:iCs/>
          <w:spacing w:val="-8"/>
          <w:sz w:val="28"/>
          <w:szCs w:val="28"/>
          <w:lang w:val="pt-BR"/>
        </w:rPr>
        <w:t>4. Công tác đấu tranh, phòng, chống tội phạm và vi phạm về môi trường</w:t>
      </w:r>
    </w:p>
    <w:p w:rsidR="00A11C35" w:rsidRPr="00A11C35" w:rsidRDefault="00A11C35" w:rsidP="00A11C35">
      <w:pPr>
        <w:spacing w:before="120" w:after="120" w:line="370" w:lineRule="exact"/>
        <w:ind w:firstLine="720"/>
        <w:jc w:val="both"/>
        <w:rPr>
          <w:rFonts w:eastAsia="Times New Roman" w:cs="Times New Roman"/>
          <w:i/>
          <w:sz w:val="28"/>
          <w:szCs w:val="28"/>
          <w:lang w:val="nl-NL"/>
        </w:rPr>
      </w:pPr>
      <w:r w:rsidRPr="00A11C35">
        <w:rPr>
          <w:rFonts w:eastAsia="Times New Roman" w:cs="Times New Roman"/>
          <w:sz w:val="28"/>
          <w:szCs w:val="28"/>
          <w:lang w:val="nl-NL"/>
        </w:rPr>
        <w:t xml:space="preserve">Các lực lượng chức năng phát hiện, xử phạt vi phạm hành chính 21 vụ với tổng tiền phạt 158.400.000đ </w:t>
      </w:r>
      <w:r w:rsidRPr="00A11C35">
        <w:rPr>
          <w:rFonts w:eastAsia="Times New Roman" w:cs="Times New Roman"/>
          <w:i/>
          <w:sz w:val="28"/>
          <w:szCs w:val="28"/>
          <w:lang w:val="nl-NL"/>
        </w:rPr>
        <w:t>(so với cùng kỳ năm 2021 tăng 06 vụ, tăng 40%)</w:t>
      </w:r>
      <w:r w:rsidRPr="00A11C35">
        <w:rPr>
          <w:rFonts w:eastAsia="Times New Roman" w:cs="Times New Roman"/>
          <w:sz w:val="28"/>
          <w:szCs w:val="28"/>
          <w:lang w:val="nl-NL"/>
        </w:rPr>
        <w:t xml:space="preserve">, </w:t>
      </w:r>
      <w:r w:rsidRPr="00A11C35">
        <w:rPr>
          <w:rFonts w:eastAsia="Calibri" w:cs="Times New Roman"/>
          <w:sz w:val="28"/>
          <w:szCs w:val="28"/>
          <w:lang w:val="nl-NL"/>
        </w:rPr>
        <w:t>các hành vi vi phạm chủ yếu liên quan đến an toàn vệ sinh thực phẩm; mua bán, vận chuyển và tàng trữ lâm sản trái phép</w:t>
      </w:r>
      <w:r w:rsidRPr="00A11C35">
        <w:rPr>
          <w:rFonts w:eastAsia="Times New Roman" w:cs="Times New Roman"/>
          <w:sz w:val="28"/>
          <w:szCs w:val="28"/>
          <w:lang w:val="nl-NL"/>
        </w:rPr>
        <w:t xml:space="preserve">. </w:t>
      </w:r>
    </w:p>
    <w:p w:rsidR="00A11C35" w:rsidRPr="00A11C35" w:rsidRDefault="00A11C35" w:rsidP="00A11C35">
      <w:pPr>
        <w:spacing w:before="120" w:after="120" w:line="370" w:lineRule="exact"/>
        <w:ind w:firstLine="720"/>
        <w:jc w:val="both"/>
        <w:rPr>
          <w:rFonts w:eastAsia="Times New Roman" w:cs="Times New Roman"/>
          <w:i/>
          <w:sz w:val="28"/>
          <w:szCs w:val="28"/>
        </w:rPr>
      </w:pPr>
      <w:r w:rsidRPr="00A11C35">
        <w:rPr>
          <w:rFonts w:eastAsia="Calibri" w:cs="Times New Roman"/>
          <w:b/>
          <w:i/>
          <w:sz w:val="28"/>
          <w:szCs w:val="28"/>
          <w:lang w:val="nl-NL"/>
        </w:rPr>
        <w:t>Điển hình:</w:t>
      </w:r>
      <w:r w:rsidRPr="00A11C35">
        <w:rPr>
          <w:rFonts w:eastAsia="Calibri" w:cs="Times New Roman"/>
          <w:b/>
          <w:sz w:val="28"/>
          <w:szCs w:val="28"/>
          <w:lang w:val="nl-NL"/>
        </w:rPr>
        <w:t xml:space="preserve"> </w:t>
      </w:r>
      <w:r w:rsidRPr="00A11C35">
        <w:rPr>
          <w:rFonts w:eastAsia="Calibri" w:cs="Times New Roman"/>
          <w:sz w:val="28"/>
          <w:szCs w:val="28"/>
          <w:lang w:val="nl-NL"/>
        </w:rPr>
        <w:t xml:space="preserve">ngày 27/01/2022, Công an thành phố phối hợp với phòng Cảnh sát Môi trường - Công an tỉnh phát hiện tại tổ 19, P. Tân Phong 01 đối tượng đang vận chuyển 899 chiếc thớt gỗ nghiến </w:t>
      </w:r>
      <w:r w:rsidRPr="00A11C35">
        <w:rPr>
          <w:rFonts w:eastAsia="Calibri" w:cs="Times New Roman"/>
          <w:i/>
          <w:sz w:val="28"/>
          <w:szCs w:val="28"/>
          <w:lang w:val="nl-NL"/>
        </w:rPr>
        <w:t>(khoảng 4m</w:t>
      </w:r>
      <w:r w:rsidRPr="00A11C35">
        <w:rPr>
          <w:rFonts w:eastAsia="Calibri" w:cs="Times New Roman"/>
          <w:i/>
          <w:sz w:val="28"/>
          <w:szCs w:val="28"/>
          <w:vertAlign w:val="superscript"/>
          <w:lang w:val="nl-NL"/>
        </w:rPr>
        <w:t>3</w:t>
      </w:r>
      <w:r w:rsidRPr="00A11C35">
        <w:rPr>
          <w:rFonts w:eastAsia="Calibri" w:cs="Times New Roman"/>
          <w:i/>
          <w:sz w:val="28"/>
          <w:szCs w:val="28"/>
          <w:lang w:val="nl-NL"/>
        </w:rPr>
        <w:t>)</w:t>
      </w:r>
      <w:r w:rsidRPr="00A11C35">
        <w:rPr>
          <w:rFonts w:eastAsia="Calibri" w:cs="Times New Roman"/>
          <w:sz w:val="28"/>
          <w:szCs w:val="28"/>
          <w:lang w:val="nl-NL"/>
        </w:rPr>
        <w:t>. Bàn giao cho Hạt Kiểm lâm thành phố xử phạt hành chính số tiền 75.000.000đ về hành vi mua bán, tàng trữ lâm sản trái phép.</w:t>
      </w:r>
    </w:p>
    <w:p w:rsidR="00A11C35" w:rsidRPr="00A11C35" w:rsidRDefault="00A11C35" w:rsidP="00A11C35">
      <w:pPr>
        <w:spacing w:before="120" w:after="120" w:line="370" w:lineRule="exact"/>
        <w:ind w:firstLine="720"/>
        <w:jc w:val="both"/>
        <w:rPr>
          <w:rFonts w:eastAsia="Times New Roman" w:cs="Times New Roman"/>
          <w:b/>
          <w:i/>
          <w:sz w:val="28"/>
          <w:szCs w:val="28"/>
          <w:lang w:val="nl-NL"/>
        </w:rPr>
      </w:pPr>
      <w:r w:rsidRPr="00A11C35">
        <w:rPr>
          <w:rFonts w:eastAsia="Times New Roman" w:cs="Times New Roman"/>
          <w:b/>
          <w:i/>
          <w:sz w:val="28"/>
          <w:szCs w:val="28"/>
          <w:lang w:val="nl-NL"/>
        </w:rPr>
        <w:t>2.5. Công tác tiếp nhận xử lý tố giác, tin báo tội phạm, kiến nghị khởi tố; điều tra, xử lý tội phạm và truy nã tội phạm</w:t>
      </w:r>
    </w:p>
    <w:p w:rsidR="00A11C35" w:rsidRPr="00A11C35" w:rsidRDefault="00A11C35" w:rsidP="00A11C35">
      <w:pPr>
        <w:spacing w:before="120" w:after="120" w:line="370" w:lineRule="exact"/>
        <w:ind w:firstLine="720"/>
        <w:jc w:val="both"/>
        <w:rPr>
          <w:rFonts w:eastAsia="Times New Roman" w:cs="Times New Roman"/>
          <w:sz w:val="28"/>
          <w:szCs w:val="28"/>
          <w:lang w:val="nl-NL"/>
        </w:rPr>
      </w:pPr>
      <w:r w:rsidRPr="00A11C35">
        <w:rPr>
          <w:rFonts w:eastAsia="Times New Roman" w:cs="Times New Roman"/>
          <w:sz w:val="28"/>
          <w:szCs w:val="28"/>
          <w:lang w:val="nl-NL"/>
        </w:rPr>
        <w:t>C</w:t>
      </w:r>
      <w:r w:rsidRPr="00A11C35">
        <w:rPr>
          <w:rFonts w:eastAsia="Times New Roman" w:cs="Times New Roman"/>
          <w:sz w:val="28"/>
          <w:szCs w:val="28"/>
          <w:lang w:val="pt-BR"/>
        </w:rPr>
        <w:t>ác cơ quan chức năng</w:t>
      </w:r>
      <w:r w:rsidRPr="00A11C35">
        <w:rPr>
          <w:rFonts w:eastAsia="Calibri" w:cs="Times New Roman"/>
          <w:sz w:val="28"/>
          <w:szCs w:val="28"/>
          <w:lang w:val="nl-NL"/>
        </w:rPr>
        <w:t xml:space="preserve"> tiếp tục thực hiện tốt việc phối hợp trong thực hiện các quy định của pháp luật về tiếp nhận, giải quyết tố giác, tin báo tội phạm, kiến nghị khởi tố và </w:t>
      </w:r>
      <w:r w:rsidRPr="00A11C35">
        <w:rPr>
          <w:rFonts w:eastAsia="Times New Roman" w:cs="Times New Roman"/>
          <w:sz w:val="28"/>
          <w:szCs w:val="28"/>
          <w:lang w:val="pt-BR"/>
        </w:rPr>
        <w:t>trong công tác điều tra, xử lý tội phạm</w:t>
      </w:r>
      <w:r w:rsidRPr="00A11C35">
        <w:rPr>
          <w:rFonts w:eastAsia="Times New Roman" w:cs="Times New Roman"/>
          <w:i/>
          <w:sz w:val="28"/>
          <w:szCs w:val="28"/>
          <w:lang w:val="nl-NL"/>
        </w:rPr>
        <w:t>.</w:t>
      </w:r>
      <w:r w:rsidRPr="00A11C35">
        <w:rPr>
          <w:rFonts w:eastAsia="Times New Roman" w:cs="Times New Roman"/>
          <w:sz w:val="28"/>
          <w:szCs w:val="28"/>
          <w:lang w:val="nl-NL"/>
        </w:rPr>
        <w:t xml:space="preserve"> Năm 2022, tiếp nhận, xử lý 83 tin, </w:t>
      </w:r>
      <w:r w:rsidRPr="00A11C35">
        <w:rPr>
          <w:rFonts w:eastAsia="Times New Roman" w:cs="Times New Roman"/>
          <w:sz w:val="28"/>
          <w:szCs w:val="28"/>
          <w:lang w:val="pt-BR"/>
        </w:rPr>
        <w:t>đã giải quyết 74 tin</w:t>
      </w:r>
      <w:r w:rsidRPr="00A11C35">
        <w:rPr>
          <w:rFonts w:eastAsia="Times New Roman" w:cs="Times New Roman"/>
          <w:sz w:val="28"/>
          <w:szCs w:val="28"/>
          <w:vertAlign w:val="superscript"/>
          <w:lang w:val="pt-BR"/>
        </w:rPr>
        <w:footnoteReference w:id="4"/>
      </w:r>
      <w:r w:rsidRPr="00A11C35">
        <w:rPr>
          <w:rFonts w:eastAsia="Times New Roman" w:cs="Times New Roman"/>
          <w:sz w:val="28"/>
          <w:szCs w:val="28"/>
          <w:lang w:val="pt-BR"/>
        </w:rPr>
        <w:t xml:space="preserve"> (đạt tỉ lệ 89%); t</w:t>
      </w:r>
      <w:r w:rsidRPr="00A11C35">
        <w:rPr>
          <w:rFonts w:eastAsia="Times New Roman" w:cs="Times New Roman"/>
          <w:sz w:val="28"/>
          <w:szCs w:val="28"/>
          <w:lang w:val="nl-NL"/>
        </w:rPr>
        <w:t>hụ lý điều tra 77 vụ/103</w:t>
      </w:r>
      <w:r w:rsidRPr="00A11C35">
        <w:rPr>
          <w:rFonts w:eastAsia="Times New Roman" w:cs="Times New Roman"/>
          <w:sz w:val="28"/>
          <w:szCs w:val="28"/>
          <w:lang w:val="vi-VN"/>
        </w:rPr>
        <w:t xml:space="preserve"> </w:t>
      </w:r>
      <w:r w:rsidRPr="00A11C35">
        <w:rPr>
          <w:rFonts w:eastAsia="Times New Roman" w:cs="Times New Roman"/>
          <w:sz w:val="28"/>
          <w:szCs w:val="28"/>
          <w:lang w:val="nl-NL"/>
        </w:rPr>
        <w:t>bị can</w:t>
      </w:r>
      <w:r w:rsidRPr="00A11C35">
        <w:rPr>
          <w:rFonts w:eastAsia="Times New Roman" w:cs="Times New Roman"/>
          <w:sz w:val="28"/>
          <w:szCs w:val="28"/>
          <w:vertAlign w:val="superscript"/>
          <w:lang w:val="nl-NL"/>
        </w:rPr>
        <w:footnoteReference w:id="5"/>
      </w:r>
      <w:r w:rsidRPr="00A11C35">
        <w:rPr>
          <w:rFonts w:eastAsia="Times New Roman" w:cs="Times New Roman"/>
          <w:sz w:val="28"/>
          <w:szCs w:val="28"/>
          <w:lang w:val="nl-NL"/>
        </w:rPr>
        <w:t>, truy tố 61 vụ/87 bị can; xét xử 73 vụ/112 bị cáo.</w:t>
      </w:r>
    </w:p>
    <w:p w:rsidR="00A11C35" w:rsidRPr="00A11C35" w:rsidRDefault="00A11C35" w:rsidP="00A11C35">
      <w:pPr>
        <w:spacing w:before="120" w:after="120" w:line="370" w:lineRule="exact"/>
        <w:ind w:firstLine="720"/>
        <w:jc w:val="both"/>
        <w:rPr>
          <w:rFonts w:eastAsia="Times New Roman" w:cs="Times New Roman"/>
          <w:sz w:val="28"/>
          <w:szCs w:val="28"/>
          <w:lang w:val="pt-BR"/>
        </w:rPr>
      </w:pPr>
      <w:r w:rsidRPr="00A11C35">
        <w:rPr>
          <w:rFonts w:eastAsia="Calibri" w:cs="Times New Roman"/>
          <w:sz w:val="28"/>
          <w:szCs w:val="28"/>
          <w:lang w:val="nl-NL"/>
        </w:rPr>
        <w:t>Đẩy mạnh thực hiện công tác truy nã, truy tìm năm 2022; mở đợt cao điểm tổng rà soát dân cư, cư trú truy bắt, vận động đầu thú và thanh loại đối tượng truy nã. Đã bắt 02 đối tượng truy nã của đơn vị, địa phương khác; bắt 03 đối tượng truy nã do CQ CSĐT Công an thành phố truy nã; hiện đang truy nã 05 đối tượng</w:t>
      </w:r>
      <w:r w:rsidRPr="00A11C35">
        <w:rPr>
          <w:rFonts w:eastAsia="Calibri" w:cs="Times New Roman"/>
          <w:i/>
          <w:sz w:val="28"/>
          <w:szCs w:val="28"/>
          <w:lang w:val="nl-NL"/>
        </w:rPr>
        <w:t xml:space="preserve"> (giảm 37,5% so với đầu kỳ).</w:t>
      </w:r>
      <w:r w:rsidRPr="00A11C35">
        <w:rPr>
          <w:rFonts w:eastAsia="Calibri" w:cs="Times New Roman"/>
          <w:sz w:val="28"/>
          <w:szCs w:val="28"/>
          <w:lang w:val="nl-NL"/>
        </w:rPr>
        <w:t xml:space="preserve"> </w:t>
      </w:r>
    </w:p>
    <w:p w:rsidR="00A11C35" w:rsidRPr="00A11C35" w:rsidRDefault="00A11C35" w:rsidP="00A11C35">
      <w:pPr>
        <w:spacing w:before="120" w:after="120" w:line="370" w:lineRule="exact"/>
        <w:ind w:firstLine="720"/>
        <w:jc w:val="both"/>
        <w:rPr>
          <w:rFonts w:eastAsia="Times New Roman" w:cs="Times New Roman"/>
          <w:b/>
          <w:i/>
          <w:sz w:val="28"/>
          <w:szCs w:val="28"/>
          <w:lang w:val="nl-NL"/>
        </w:rPr>
      </w:pPr>
      <w:r w:rsidRPr="00A11C35">
        <w:rPr>
          <w:rFonts w:eastAsia="Times New Roman" w:cs="Times New Roman"/>
          <w:b/>
          <w:i/>
          <w:sz w:val="28"/>
          <w:szCs w:val="28"/>
          <w:lang w:val="nl-NL"/>
        </w:rPr>
        <w:t>2.6. Công tác đấu tranh, phòng chống vi phạm pháp luật trên lĩnh vực quản lý nhà nước về TTATXH</w:t>
      </w:r>
    </w:p>
    <w:p w:rsidR="00A11C35" w:rsidRPr="00A11C35" w:rsidRDefault="00A11C35" w:rsidP="00A11C35">
      <w:pPr>
        <w:spacing w:before="120" w:after="120" w:line="370" w:lineRule="exact"/>
        <w:ind w:firstLine="720"/>
        <w:jc w:val="both"/>
        <w:rPr>
          <w:rFonts w:eastAsia="Times New Roman" w:cs="Times New Roman"/>
          <w:b/>
          <w:i/>
          <w:sz w:val="28"/>
          <w:szCs w:val="28"/>
          <w:lang w:val="nl-NL"/>
        </w:rPr>
      </w:pPr>
      <w:r w:rsidRPr="00A11C35">
        <w:rPr>
          <w:rFonts w:eastAsia="Times New Roman" w:cs="Times New Roman"/>
          <w:sz w:val="28"/>
          <w:szCs w:val="28"/>
          <w:lang w:val="nl-NL"/>
        </w:rPr>
        <w:t xml:space="preserve">Lĩnh vực quản lý hành chính về TTXH: </w:t>
      </w:r>
      <w:r w:rsidRPr="00A11C35">
        <w:rPr>
          <w:rFonts w:eastAsia="Calibri" w:cs="Times New Roman"/>
          <w:sz w:val="28"/>
          <w:szCs w:val="28"/>
          <w:lang w:val="nl-NL"/>
        </w:rPr>
        <w:t xml:space="preserve">phát hiện và xử lý 08 cơ sở vi phạm hành chính </w:t>
      </w:r>
      <w:r w:rsidRPr="00A11C35">
        <w:rPr>
          <w:rFonts w:eastAsia="Calibri" w:cs="Times New Roman"/>
          <w:i/>
          <w:sz w:val="28"/>
          <w:szCs w:val="28"/>
          <w:lang w:val="nl-NL"/>
        </w:rPr>
        <w:t>(vi phạm quy định về quản lý ngành nghề kinh doanh có điều kiện về ANTT 06 vụ, vi phạm quy định về an toàn PCCC 02 vụ)</w:t>
      </w:r>
      <w:r w:rsidRPr="00A11C35">
        <w:rPr>
          <w:rFonts w:eastAsia="Calibri" w:cs="Times New Roman"/>
          <w:sz w:val="28"/>
          <w:szCs w:val="28"/>
          <w:lang w:val="nl-NL"/>
        </w:rPr>
        <w:t>, tổng số tiền phạt 19.550.000đ</w:t>
      </w:r>
      <w:r w:rsidRPr="00A11C35">
        <w:rPr>
          <w:rFonts w:eastAsia="Times New Roman" w:cs="Times New Roman"/>
          <w:sz w:val="28"/>
          <w:szCs w:val="28"/>
          <w:lang w:val="nl-NL"/>
        </w:rPr>
        <w:t>.</w:t>
      </w:r>
    </w:p>
    <w:p w:rsidR="00A11C35" w:rsidRPr="00A11C35" w:rsidRDefault="00A11C35" w:rsidP="00A11C35">
      <w:pPr>
        <w:spacing w:before="120" w:after="120" w:line="370" w:lineRule="exact"/>
        <w:ind w:firstLine="720"/>
        <w:jc w:val="both"/>
        <w:rPr>
          <w:rFonts w:eastAsia="Times New Roman" w:cs="Times New Roman"/>
          <w:b/>
          <w:i/>
          <w:sz w:val="28"/>
          <w:szCs w:val="28"/>
          <w:lang w:val="nl-NL"/>
        </w:rPr>
      </w:pPr>
      <w:r w:rsidRPr="00A11C35">
        <w:rPr>
          <w:rFonts w:eastAsia="Times New Roman" w:cs="Times New Roman"/>
          <w:sz w:val="28"/>
          <w:szCs w:val="28"/>
          <w:lang w:val="nl-NL"/>
        </w:rPr>
        <w:t>Lĩnh vực giao thông trật tự:</w:t>
      </w:r>
      <w:r w:rsidRPr="00A11C35">
        <w:rPr>
          <w:rFonts w:eastAsia="Times New Roman" w:cs="Times New Roman"/>
          <w:sz w:val="28"/>
          <w:szCs w:val="28"/>
        </w:rPr>
        <w:t xml:space="preserve"> </w:t>
      </w:r>
      <w:r w:rsidRPr="00A11C35">
        <w:rPr>
          <w:rFonts w:eastAsia="Times New Roman" w:cs="Times New Roman"/>
          <w:sz w:val="28"/>
          <w:szCs w:val="28"/>
          <w:lang w:val="nl-NL"/>
        </w:rPr>
        <w:t xml:space="preserve">tăng cường tuần tra, kiểm soát, xử lý vi phạm pháp luật về TTATGT, tập trung xử lý các hành vi có nguy cơ gây TNGT cao như: lái xe khi trong cơ thể có nồng độ cồn, quá tốc độ.... Năm 2022, ghi nhận 10 vụ tai nạn, va chạm giao thông, làm 04 người chết, 09 người bị thương </w:t>
      </w:r>
      <w:r w:rsidRPr="00A11C35">
        <w:rPr>
          <w:rFonts w:eastAsia="Times New Roman" w:cs="Times New Roman"/>
          <w:i/>
          <w:sz w:val="28"/>
          <w:szCs w:val="28"/>
          <w:lang w:val="nl-NL"/>
        </w:rPr>
        <w:t xml:space="preserve">(so với cùng kỳ năm 2021 giảm 04 vụ (28,6%), giảm 05 người chết (55,5%), giảm 02 người bị thương (18,1%); </w:t>
      </w:r>
      <w:r w:rsidRPr="00A11C35">
        <w:rPr>
          <w:rFonts w:eastAsia="Times New Roman" w:cs="Times New Roman"/>
          <w:sz w:val="28"/>
          <w:szCs w:val="28"/>
          <w:lang w:val="nl-NL"/>
        </w:rPr>
        <w:t>cơ quan CSĐT Công an thành phố đã khởi tố 02 vụ/ 02 bị can về tội vi phạm quy định về tham gia giao thông đường bộ. Phát hiện lập biên bản 1.004 trường hợp vi phạm TTATGT, tạm giữ 262 phương tiện, 417 giấy tờ các loại; quyết định xử phạt VPHC đối với 949 trường hợp, tổng tiền phạt 844.347.000đ, tước giấy phép lái xe 139 trường hợp.</w:t>
      </w:r>
    </w:p>
    <w:p w:rsidR="00A11C35" w:rsidRPr="00A11C35" w:rsidRDefault="00A11C35" w:rsidP="00A11C35">
      <w:pPr>
        <w:spacing w:before="120" w:after="120" w:line="370" w:lineRule="exact"/>
        <w:ind w:firstLine="720"/>
        <w:jc w:val="both"/>
        <w:rPr>
          <w:rFonts w:eastAsia="Times New Roman" w:cs="Times New Roman"/>
          <w:b/>
          <w:sz w:val="28"/>
          <w:szCs w:val="28"/>
          <w:lang w:val="nl-NL"/>
        </w:rPr>
      </w:pPr>
      <w:r w:rsidRPr="00A11C35">
        <w:rPr>
          <w:rFonts w:eastAsia="Times New Roman" w:cs="Times New Roman"/>
          <w:b/>
          <w:sz w:val="28"/>
          <w:szCs w:val="28"/>
          <w:lang w:val="nl-NL"/>
        </w:rPr>
        <w:t>3. Công tác thi hành án hình sự và tái hoà nhập cộng đồng</w:t>
      </w:r>
    </w:p>
    <w:p w:rsidR="00A11C35" w:rsidRPr="00A11C35" w:rsidRDefault="00A11C35" w:rsidP="00A11C35">
      <w:pPr>
        <w:spacing w:before="120" w:after="120" w:line="370" w:lineRule="exact"/>
        <w:ind w:firstLine="720"/>
        <w:jc w:val="both"/>
        <w:rPr>
          <w:rFonts w:eastAsia="Times New Roman" w:cs="Times New Roman"/>
          <w:sz w:val="28"/>
          <w:szCs w:val="28"/>
          <w:lang w:val="nl-NL"/>
        </w:rPr>
      </w:pPr>
      <w:r w:rsidRPr="00A11C35">
        <w:rPr>
          <w:rFonts w:eastAsia="Times New Roman" w:cs="Times New Roman"/>
          <w:sz w:val="28"/>
          <w:szCs w:val="28"/>
          <w:lang w:val="nl-NL"/>
        </w:rPr>
        <w:t>Tiếp tục chỉ đạo thực hiện có hiệu quả Luật Thi hành án hình sự</w:t>
      </w:r>
      <w:r w:rsidRPr="00A11C35">
        <w:rPr>
          <w:rFonts w:eastAsia="Times New Roman" w:cs="Times New Roman"/>
          <w:sz w:val="28"/>
          <w:szCs w:val="28"/>
        </w:rPr>
        <w:t xml:space="preserve"> và các văn bản hướng dẫn liên quan đến công tác thi hành án hình sự</w:t>
      </w:r>
      <w:r w:rsidRPr="00A11C35">
        <w:rPr>
          <w:rFonts w:eastAsia="Times New Roman" w:cs="Times New Roman"/>
          <w:sz w:val="28"/>
          <w:szCs w:val="28"/>
          <w:lang w:val="nl-NL"/>
        </w:rPr>
        <w:t xml:space="preserve">; Nghị định số 49/2020/NĐ-CP, ngày 17/4/2020 của Chính phủ về quy định các biện pháp bảo đảm tái hòa nhập cộng đồng đối với người chấp hành án xong án phạt tù; Chỉ thị 17/CT-BCA-C81, ngày 16/12/2014 của Bộ trưởng Bộ Công an về tăng cường công tác quản lý giam giữ, người bị tạm giữ, tạm giam và giáo dục, cải tạo phạm nhân trong tình hình mới... Năm 2022, Cơ quan Thi hành án hình sự Công an thành phố quản lý tạm giữ 61 đối tượng, tạm giam 88 bị can, thi hành án phạt tù 09 phạm nhân; </w:t>
      </w:r>
      <w:r w:rsidRPr="00A11C35">
        <w:rPr>
          <w:rFonts w:eastAsia="Calibri" w:cs="Times New Roman"/>
          <w:sz w:val="28"/>
          <w:szCs w:val="28"/>
          <w:lang w:val="nl-NL"/>
        </w:rPr>
        <w:t xml:space="preserve">không có trường hợp </w:t>
      </w:r>
      <w:r w:rsidRPr="00A11C35">
        <w:rPr>
          <w:rFonts w:eastAsia="Times New Roman" w:cs="Times New Roman"/>
          <w:sz w:val="28"/>
          <w:szCs w:val="28"/>
        </w:rPr>
        <w:t xml:space="preserve">tạm giữ, tạm giam, can phạm nhân bỏ trốn, chết không do bệnh lý tại nơi giam, giữ, trụ sở làm việc của cơ quan Công an. </w:t>
      </w:r>
    </w:p>
    <w:p w:rsidR="00A11C35" w:rsidRPr="00A11C35" w:rsidRDefault="00A11C35" w:rsidP="00A11C35">
      <w:pPr>
        <w:spacing w:before="120" w:after="120" w:line="370" w:lineRule="exact"/>
        <w:ind w:firstLine="720"/>
        <w:jc w:val="both"/>
        <w:rPr>
          <w:rFonts w:eastAsia="Times New Roman" w:cs="Times New Roman"/>
          <w:bCs/>
          <w:spacing w:val="-2"/>
          <w:sz w:val="28"/>
          <w:szCs w:val="28"/>
          <w:lang w:val="nl-NL"/>
        </w:rPr>
      </w:pPr>
      <w:r w:rsidRPr="00A11C35">
        <w:rPr>
          <w:rFonts w:eastAsia="Calibri" w:cs="Times New Roman"/>
          <w:spacing w:val="-2"/>
          <w:sz w:val="28"/>
          <w:szCs w:val="28"/>
          <w:lang w:val="nl-NL"/>
        </w:rPr>
        <w:t xml:space="preserve">Chỉ đạo các cơ quan chức năng tăng cường phối hợp với UBND các xã, phường quản lý, giám sát, giáo dục người có án phạt tù ở ngoài xã hội, người chấp hành án tại cộng đồng; kịp thời chấn chỉnh và yêu cầu người có án phạt tù, người chấp hành án thực hiện đầy đủ nghĩa vụ theo quy định của pháp luật. Năm 2022, đã có </w:t>
      </w:r>
      <w:r w:rsidRPr="00A11C35">
        <w:rPr>
          <w:rFonts w:eastAsia="Times New Roman" w:cs="Times New Roman"/>
          <w:bCs/>
          <w:spacing w:val="-2"/>
          <w:sz w:val="28"/>
          <w:szCs w:val="28"/>
          <w:lang w:val="nl-NL"/>
        </w:rPr>
        <w:t xml:space="preserve">02 trường hợp đủ điều kiện được rút ngắn thời gian thử thách án treo, 11 trường hợp được giảm thời hạn chấp hành án phạt cải tạo không giam giữ. </w:t>
      </w:r>
    </w:p>
    <w:p w:rsidR="00A11C35" w:rsidRPr="00A11C35" w:rsidRDefault="00A11C35" w:rsidP="00A11C35">
      <w:pPr>
        <w:spacing w:before="120" w:after="120" w:line="370" w:lineRule="exact"/>
        <w:ind w:firstLine="720"/>
        <w:jc w:val="both"/>
        <w:rPr>
          <w:rFonts w:eastAsia="Times New Roman" w:cs="Times New Roman"/>
          <w:b/>
          <w:bCs/>
          <w:sz w:val="28"/>
          <w:szCs w:val="28"/>
          <w:lang w:val="pt-BR"/>
        </w:rPr>
      </w:pPr>
      <w:r w:rsidRPr="00A11C35">
        <w:rPr>
          <w:rFonts w:eastAsia="Times New Roman" w:cs="Times New Roman"/>
          <w:b/>
          <w:sz w:val="28"/>
          <w:szCs w:val="28"/>
          <w:lang w:val="pt-BR"/>
        </w:rPr>
        <w:t>4</w:t>
      </w:r>
      <w:r w:rsidRPr="00A11C35">
        <w:rPr>
          <w:rFonts w:eastAsia="Times New Roman" w:cs="Times New Roman"/>
          <w:b/>
          <w:bCs/>
          <w:sz w:val="28"/>
          <w:szCs w:val="28"/>
          <w:lang w:val="pt-BR"/>
        </w:rPr>
        <w:t>. Công tác xây dựng phong trào toàn dân bảo vệ ANTQ</w:t>
      </w:r>
    </w:p>
    <w:p w:rsidR="00A11C35" w:rsidRPr="00A11C35" w:rsidRDefault="00A11C35" w:rsidP="00A11C35">
      <w:pPr>
        <w:spacing w:before="120" w:after="120" w:line="370" w:lineRule="exact"/>
        <w:ind w:firstLine="720"/>
        <w:jc w:val="both"/>
        <w:rPr>
          <w:rFonts w:eastAsia="Times New Roman" w:cs="Times New Roman"/>
          <w:sz w:val="28"/>
          <w:szCs w:val="28"/>
          <w:lang w:val="nl-NL"/>
        </w:rPr>
      </w:pPr>
      <w:r w:rsidRPr="00A11C35">
        <w:rPr>
          <w:rFonts w:eastAsia="Times New Roman" w:cs="Times New Roman"/>
          <w:sz w:val="28"/>
          <w:szCs w:val="28"/>
          <w:lang w:val="nl-NL"/>
        </w:rPr>
        <w:t>Công tác xây dựng phong trào toàn dân bảo vệ ANTQ tiếp tục được quan tâm đẩy mạnh, thực hiện có hiệu quả theo chương trình, kế hoạch đề ra, góp phần ổn định tình hình an ninh trật tự trên địa bàn thành phố. Nổi bật là thực hiện tốt công tác tuyên truyền, vận động nhân dân tham gia phòng, chống tội phạm, tệ nạn xã hội kết hợp với tuyên truyền, phòng chống dịch Covid-19</w:t>
      </w:r>
      <w:r w:rsidRPr="00A11C35">
        <w:rPr>
          <w:rFonts w:eastAsia="Times New Roman" w:cs="Times New Roman"/>
          <w:sz w:val="28"/>
          <w:szCs w:val="28"/>
          <w:vertAlign w:val="superscript"/>
          <w:lang w:val="nl-NL"/>
        </w:rPr>
        <w:footnoteReference w:id="6"/>
      </w:r>
      <w:r w:rsidRPr="00A11C35">
        <w:rPr>
          <w:rFonts w:eastAsia="Times New Roman" w:cs="Times New Roman"/>
          <w:sz w:val="28"/>
          <w:szCs w:val="28"/>
          <w:lang w:val="nl-NL"/>
        </w:rPr>
        <w:t>; triển khai hiệu quả công tác xây dựng, nhân rộng mô hình, điển hình trong phong trào toàn dân bảo vệ ANTQ, đã xây dựng mới 03 mô hình và nhân rộng 11 mô hình</w:t>
      </w:r>
      <w:r w:rsidRPr="00A11C35">
        <w:rPr>
          <w:rFonts w:eastAsia="Times New Roman" w:cs="Times New Roman"/>
          <w:sz w:val="28"/>
          <w:szCs w:val="28"/>
          <w:vertAlign w:val="superscript"/>
          <w:lang w:val="nl-NL"/>
        </w:rPr>
        <w:footnoteReference w:id="7"/>
      </w:r>
      <w:r w:rsidRPr="00A11C35">
        <w:rPr>
          <w:rFonts w:eastAsia="Times New Roman" w:cs="Times New Roman"/>
          <w:sz w:val="28"/>
          <w:szCs w:val="28"/>
          <w:lang w:val="nl-NL"/>
        </w:rPr>
        <w:t>; tham mưu duy trì phường Tân Phong điển hình về bảo đảm trật tự đô thị; giữ vững ổn định ANTT địa bàn 02 xã San Thàng, Sùng Phài đã chuyển hóa; tổ chức hiệu quả ngày hội Toàn dân bảo vệ ANTQ năm 2022.</w:t>
      </w:r>
    </w:p>
    <w:p w:rsidR="00A11C35" w:rsidRPr="00A11C35" w:rsidRDefault="00A11C35" w:rsidP="00A11C35">
      <w:pPr>
        <w:spacing w:before="120" w:after="120" w:line="370" w:lineRule="exact"/>
        <w:ind w:firstLine="720"/>
        <w:jc w:val="both"/>
        <w:rPr>
          <w:rFonts w:eastAsia="Times New Roman" w:cs="Times New Roman"/>
          <w:sz w:val="28"/>
          <w:szCs w:val="28"/>
          <w:lang w:val="nl-NL"/>
        </w:rPr>
      </w:pPr>
      <w:r w:rsidRPr="00A11C35">
        <w:rPr>
          <w:rFonts w:eastAsia="Times New Roman" w:cs="Times New Roman"/>
          <w:sz w:val="28"/>
          <w:szCs w:val="28"/>
          <w:lang w:val="nl-NL"/>
        </w:rPr>
        <w:t xml:space="preserve">Triển khai thực hiện hiệu quả Thông tư số 124/2021/TT-BCA, ngày 28/12/2021 của Bộ Công an. </w:t>
      </w:r>
      <w:r w:rsidRPr="00A11C35">
        <w:rPr>
          <w:rFonts w:eastAsia="Times New Roman" w:cs="Times New Roman"/>
          <w:sz w:val="28"/>
          <w:szCs w:val="28"/>
        </w:rPr>
        <w:t>Hướng dẫn 100% các khu dân cư, xã, phường, cơ quan, doanh nghiệp, cơ sở giáo dục đăng ký đạt tiêu chuẩn “An toàn về an ninh, trật tự”; tổ chức 100% hộ gia đình đăng ký tham gia xây dựng khu dân cư “An toàn về an ninh, trật tự”.</w:t>
      </w:r>
    </w:p>
    <w:p w:rsidR="00A11C35" w:rsidRPr="00A11C35" w:rsidRDefault="00A11C35" w:rsidP="00A11C35">
      <w:pPr>
        <w:spacing w:before="120" w:after="120" w:line="370" w:lineRule="exact"/>
        <w:ind w:firstLine="720"/>
        <w:jc w:val="both"/>
        <w:rPr>
          <w:rFonts w:eastAsia="Times New Roman" w:cs="Times New Roman"/>
          <w:spacing w:val="2"/>
          <w:sz w:val="28"/>
          <w:szCs w:val="28"/>
          <w:lang w:val="nl-NL"/>
        </w:rPr>
      </w:pPr>
      <w:r w:rsidRPr="00A11C35">
        <w:rPr>
          <w:rFonts w:eastAsia="Times New Roman" w:cs="Times New Roman"/>
          <w:spacing w:val="2"/>
          <w:sz w:val="28"/>
          <w:szCs w:val="28"/>
          <w:lang w:val="nl-NL"/>
        </w:rPr>
        <w:t xml:space="preserve">Đẩy mạnh phong trào toàn dân bảo vệ ANTQ trong đồng bào các tôn giáo; tiếp tục phát huy vai trò người có uy tín trong đồng bào dân tộc thiểu số trong sự nghiệp xây dựng và bảo vệ Tổ quốc; đã tranh thủ 50 lượt </w:t>
      </w:r>
      <w:r w:rsidRPr="00A11C35">
        <w:rPr>
          <w:rFonts w:eastAsia="Times New Roman" w:cs="Times New Roman"/>
          <w:color w:val="000000"/>
          <w:spacing w:val="2"/>
          <w:sz w:val="28"/>
          <w:szCs w:val="28"/>
          <w:lang w:eastAsia="vi-VN" w:bidi="vi-VN"/>
        </w:rPr>
        <w:t>phục vụ công tác phát động phong trào toàn dân bảo vệ ANTQ.</w:t>
      </w:r>
      <w:r w:rsidRPr="00A11C35">
        <w:rPr>
          <w:rFonts w:eastAsia="Times New Roman" w:cs="Times New Roman"/>
          <w:color w:val="000000"/>
          <w:spacing w:val="2"/>
          <w:szCs w:val="28"/>
          <w:lang w:eastAsia="vi-VN" w:bidi="vi-VN"/>
        </w:rPr>
        <w:t xml:space="preserve"> </w:t>
      </w:r>
      <w:r w:rsidRPr="00A11C35">
        <w:rPr>
          <w:rFonts w:eastAsia="Times New Roman" w:cs="Times New Roman"/>
          <w:spacing w:val="2"/>
          <w:sz w:val="28"/>
          <w:szCs w:val="28"/>
          <w:lang w:val="nl-NL"/>
        </w:rPr>
        <w:t>Tiếp tục củng cố hoạt động, phát huy vai trò nòng cốt của lực lượng Công an xã chính quy, bán chuyên trách, lực lượng bảo vệ dân phố; phối hợp với phòng PV05 mở 01 lớp huấn luyện, bồi dưỡng nghiệp vụ cho 52 học viên là lực lượng Công an xã bán chuyên trách của huyện Tam Đường và thành phố Lai Châu. Tăng cường công tác phối hợp giữa các lực lượng vũ trang, mặt trận, đoàn thể, củng cố mối quan hệ mật thiết với nhân dân ở địa bàn cơ sở; tổ chức 02 diễn đàn Công an xã lắng nghe ý kiến nhân dân.</w:t>
      </w:r>
    </w:p>
    <w:p w:rsidR="00A11C35" w:rsidRPr="00A11C35" w:rsidRDefault="00A11C35" w:rsidP="00A11C35">
      <w:pPr>
        <w:spacing w:before="120" w:after="120" w:line="370" w:lineRule="exact"/>
        <w:ind w:firstLine="720"/>
        <w:jc w:val="both"/>
        <w:rPr>
          <w:rFonts w:eastAsia="Times New Roman" w:cs="Times New Roman"/>
          <w:b/>
          <w:bCs/>
          <w:sz w:val="28"/>
          <w:szCs w:val="28"/>
          <w:lang w:val="pt-BR"/>
        </w:rPr>
      </w:pPr>
      <w:r w:rsidRPr="00A11C35">
        <w:rPr>
          <w:rFonts w:eastAsia="Times New Roman" w:cs="Times New Roman"/>
          <w:b/>
          <w:bCs/>
          <w:sz w:val="28"/>
          <w:szCs w:val="28"/>
          <w:lang w:val="pt-BR"/>
        </w:rPr>
        <w:t>III. NHẬN XÉT ĐÁNH GIÁ</w:t>
      </w:r>
    </w:p>
    <w:p w:rsidR="00A11C35" w:rsidRPr="00A11C35" w:rsidRDefault="00A11C35" w:rsidP="00A11C35">
      <w:pPr>
        <w:spacing w:before="120" w:after="120" w:line="370" w:lineRule="exact"/>
        <w:ind w:firstLine="720"/>
        <w:jc w:val="both"/>
        <w:rPr>
          <w:rFonts w:eastAsia="Times New Roman" w:cs="Times New Roman"/>
          <w:b/>
          <w:bCs/>
          <w:sz w:val="28"/>
          <w:szCs w:val="28"/>
          <w:lang w:val="pt-BR"/>
        </w:rPr>
      </w:pPr>
      <w:r w:rsidRPr="00A11C35">
        <w:rPr>
          <w:rFonts w:eastAsia="Times New Roman" w:cs="Times New Roman"/>
          <w:b/>
          <w:bCs/>
          <w:sz w:val="28"/>
          <w:szCs w:val="28"/>
          <w:lang w:val="pt-BR"/>
        </w:rPr>
        <w:t>1. Ưu điểm</w:t>
      </w:r>
    </w:p>
    <w:p w:rsidR="00A11C35" w:rsidRPr="00A11C35" w:rsidRDefault="00A11C35" w:rsidP="00A11C35">
      <w:pPr>
        <w:spacing w:before="120" w:after="120" w:line="370" w:lineRule="exact"/>
        <w:ind w:firstLine="720"/>
        <w:jc w:val="both"/>
        <w:rPr>
          <w:rFonts w:eastAsia="Times New Roman" w:cs="Times New Roman"/>
          <w:bCs/>
          <w:sz w:val="28"/>
          <w:szCs w:val="28"/>
          <w:lang w:val="pt-BR"/>
        </w:rPr>
      </w:pPr>
      <w:r w:rsidRPr="00A11C35">
        <w:rPr>
          <w:rFonts w:eastAsia="Times New Roman" w:cs="Times New Roman"/>
          <w:bCs/>
          <w:sz w:val="28"/>
          <w:szCs w:val="28"/>
          <w:lang w:val="pt-BR"/>
        </w:rPr>
        <w:t>Các cơ quan, đơn vị, ban, ngành thành phố và UBND các xã, phường đã chủ động nắm tình hình, kịp thời tham mưu Thành ủy, UBND thành phố ban hành nhiều chương trình, kế hoạch chỉ đạo thực hiện có hiệu quả công tác phòng, chống tội phạm và vi phạm pháp luật. Phối hợp chặt chẽ thực hiện tốt công tác tuyên truyền phổ biến giáo dục pháp luật. Lực lượng Công an triển khai đồng bộ các biện pháp phòng ngừa, tập trung ra quân tấn công, đấu tranh mạnh với các loại tội phạm và tệ nạn xã hội, đẩy mạnh công tác phát động nhân dân tham gia phòng chống tội phạm. Năm 2022, tình hình an ninh quốc gia tiếp tục được giữ vững ổn định, tội phạm về trật tự được kéo giảm, triệt phá tội phạm ma túy tăng, kéo giảm tai nạn giao thông trên cả 03 tiêu chí.</w:t>
      </w:r>
    </w:p>
    <w:p w:rsidR="00A11C35" w:rsidRPr="00A11C35" w:rsidRDefault="00A11C35" w:rsidP="00A11C35">
      <w:pPr>
        <w:spacing w:before="120" w:after="120" w:line="370" w:lineRule="exact"/>
        <w:ind w:firstLine="720"/>
        <w:jc w:val="both"/>
        <w:rPr>
          <w:rFonts w:eastAsia="Times New Roman" w:cs="Times New Roman"/>
          <w:b/>
          <w:bCs/>
          <w:color w:val="000000"/>
          <w:sz w:val="28"/>
          <w:szCs w:val="28"/>
          <w:lang w:val="pt-BR"/>
        </w:rPr>
      </w:pPr>
      <w:r w:rsidRPr="00A11C35">
        <w:rPr>
          <w:rFonts w:eastAsia="Times New Roman" w:cs="Times New Roman"/>
          <w:b/>
          <w:color w:val="000000"/>
          <w:sz w:val="28"/>
          <w:szCs w:val="28"/>
          <w:lang w:val="nl-NL"/>
        </w:rPr>
        <w:t>2. Hạn chế và nguyên nhân</w:t>
      </w:r>
    </w:p>
    <w:p w:rsidR="00A11C35" w:rsidRPr="00A11C35" w:rsidRDefault="00A11C35" w:rsidP="00A11C35">
      <w:pPr>
        <w:spacing w:before="120" w:after="120" w:line="370" w:lineRule="exact"/>
        <w:ind w:firstLine="720"/>
        <w:jc w:val="both"/>
        <w:rPr>
          <w:rFonts w:eastAsia="Times New Roman" w:cs="Times New Roman"/>
          <w:bCs/>
          <w:color w:val="000000"/>
          <w:sz w:val="28"/>
          <w:szCs w:val="28"/>
          <w:lang w:val="pt-BR"/>
        </w:rPr>
      </w:pPr>
      <w:r w:rsidRPr="00A11C35">
        <w:rPr>
          <w:rFonts w:eastAsia="Times New Roman" w:cs="Times New Roman"/>
          <w:bCs/>
          <w:color w:val="000000"/>
          <w:sz w:val="28"/>
          <w:szCs w:val="28"/>
          <w:lang w:val="pt-BR"/>
        </w:rPr>
        <w:t xml:space="preserve">Tỷ lệ thanh loại các đối tượng truy nã còn thấp. Nguyên nhân: </w:t>
      </w:r>
      <w:r w:rsidRPr="00A11C35">
        <w:rPr>
          <w:rFonts w:eastAsia="Times New Roman" w:cs="Times New Roman"/>
          <w:b/>
          <w:bCs/>
          <w:color w:val="000000"/>
          <w:sz w:val="28"/>
          <w:szCs w:val="28"/>
          <w:lang w:val="pt-BR"/>
        </w:rPr>
        <w:t>(1)</w:t>
      </w:r>
      <w:r w:rsidRPr="00A11C35">
        <w:rPr>
          <w:rFonts w:eastAsia="Times New Roman" w:cs="Times New Roman"/>
          <w:bCs/>
          <w:color w:val="000000"/>
          <w:sz w:val="28"/>
          <w:szCs w:val="28"/>
          <w:lang w:val="pt-BR"/>
        </w:rPr>
        <w:t xml:space="preserve"> công tác phối hợp xác minh đối tượng truy nã giữa các đơn vị, địa phương chưa thật chặt chẽ, kịp thời; </w:t>
      </w:r>
      <w:r w:rsidRPr="00A11C35">
        <w:rPr>
          <w:rFonts w:eastAsia="Times New Roman" w:cs="Times New Roman"/>
          <w:b/>
          <w:bCs/>
          <w:color w:val="000000"/>
          <w:sz w:val="28"/>
          <w:szCs w:val="28"/>
          <w:lang w:val="pt-BR"/>
        </w:rPr>
        <w:t>(2)</w:t>
      </w:r>
      <w:r w:rsidRPr="00A11C35">
        <w:rPr>
          <w:rFonts w:eastAsia="Times New Roman" w:cs="Times New Roman"/>
          <w:bCs/>
          <w:color w:val="000000"/>
          <w:sz w:val="28"/>
          <w:szCs w:val="28"/>
          <w:lang w:val="pt-BR"/>
        </w:rPr>
        <w:t xml:space="preserve"> lực lượng thực hiện công tác truy nã, truy tìm mỏng, kiêm nhiệm nhiều công việc khác nhau.</w:t>
      </w:r>
    </w:p>
    <w:p w:rsidR="00A11C35" w:rsidRPr="00A11C35" w:rsidRDefault="00A11C35" w:rsidP="00A11C35">
      <w:pPr>
        <w:spacing w:before="120" w:after="120" w:line="370" w:lineRule="exact"/>
        <w:ind w:firstLine="720"/>
        <w:jc w:val="both"/>
        <w:rPr>
          <w:rFonts w:eastAsia="Times New Roman" w:cs="Times New Roman"/>
          <w:sz w:val="30"/>
          <w:szCs w:val="28"/>
          <w:lang w:val="nl-NL"/>
        </w:rPr>
      </w:pPr>
      <w:r w:rsidRPr="00A11C35">
        <w:rPr>
          <w:rFonts w:eastAsia="Times New Roman" w:cs="Times New Roman"/>
          <w:b/>
          <w:sz w:val="28"/>
          <w:szCs w:val="26"/>
          <w:lang w:val="nl-NL"/>
        </w:rPr>
        <w:t>IV. PHƯƠNG HƯỚNG, NHIỆM VỤ TRỌNG TÂM NĂM 2023</w:t>
      </w:r>
    </w:p>
    <w:p w:rsidR="00A11C35" w:rsidRPr="00A11C35" w:rsidRDefault="00A11C35" w:rsidP="00A11C35">
      <w:pPr>
        <w:tabs>
          <w:tab w:val="left" w:pos="700"/>
        </w:tabs>
        <w:spacing w:before="120" w:after="120" w:line="370" w:lineRule="exact"/>
        <w:ind w:firstLine="720"/>
        <w:jc w:val="both"/>
        <w:rPr>
          <w:rFonts w:eastAsia="Times New Roman" w:cs="Times New Roman"/>
          <w:sz w:val="28"/>
          <w:szCs w:val="28"/>
          <w:lang w:val="nb-NO"/>
        </w:rPr>
      </w:pPr>
      <w:r w:rsidRPr="00A11C35">
        <w:rPr>
          <w:rFonts w:eastAsia="Times New Roman" w:cs="Times New Roman"/>
          <w:b/>
          <w:sz w:val="28"/>
          <w:szCs w:val="28"/>
          <w:lang w:val="nb-NO"/>
        </w:rPr>
        <w:t>1.</w:t>
      </w:r>
      <w:r w:rsidRPr="00A11C35">
        <w:rPr>
          <w:rFonts w:eastAsia="Times New Roman" w:cs="Times New Roman"/>
          <w:sz w:val="28"/>
          <w:szCs w:val="28"/>
          <w:lang w:val="nb-NO"/>
        </w:rPr>
        <w:t xml:space="preserve"> Tiếp tục tham mưu với Công an tỉnh, Thành ủy chỉ đạo triển khai quán triệt, thực hiện có đầy đủ các chủ trương của Đảng, pháp luật của Nhà nước về công tác bảo đảm an ninh trật tự, huy động sức mạnh của hệ thống chính trị thực hiện có hiệu quả các giải pháp đảm bảo an ninh trật tự, gắn với phát triển kinh tế - xã hội địa phương.</w:t>
      </w:r>
    </w:p>
    <w:p w:rsidR="00A11C35" w:rsidRPr="00A11C35" w:rsidRDefault="00A11C35" w:rsidP="00A11C35">
      <w:pPr>
        <w:tabs>
          <w:tab w:val="left" w:pos="700"/>
        </w:tabs>
        <w:spacing w:before="120" w:after="120" w:line="370" w:lineRule="exact"/>
        <w:ind w:firstLine="720"/>
        <w:jc w:val="both"/>
        <w:rPr>
          <w:rFonts w:eastAsia="Times New Roman" w:cs="Times New Roman"/>
          <w:sz w:val="28"/>
          <w:szCs w:val="28"/>
          <w:lang w:val="nb-NO"/>
        </w:rPr>
      </w:pPr>
      <w:r w:rsidRPr="00A11C35">
        <w:rPr>
          <w:rFonts w:eastAsia="Times New Roman" w:cs="Times New Roman"/>
          <w:b/>
          <w:sz w:val="28"/>
          <w:szCs w:val="28"/>
          <w:lang w:val="nb-NO"/>
        </w:rPr>
        <w:t>2.</w:t>
      </w:r>
      <w:r w:rsidRPr="00A11C35">
        <w:rPr>
          <w:rFonts w:eastAsia="Times New Roman" w:cs="Times New Roman"/>
          <w:sz w:val="28"/>
          <w:szCs w:val="28"/>
          <w:lang w:val="nb-NO"/>
        </w:rPr>
        <w:t xml:space="preserve"> Nâng cao chất lượng công tác nắm, phân tích, dự báo tình hình từ bên ngoài tác động vào địa bàn, quản lý chặt địa bàn, đối tượng, chủ động phòng ngừa, phát hiện, ngăn chặn, làm thất bại mọi âm mưu, hoạt động phá hoại. Tập trung lực lượng, triển khai đồng bộ các giải pháp bảo đảm an ninh trật tự, bảo vệ tuyệt đối an toàn các sự kiện kinh tế, chính trị diễn ra trên địa bàn.</w:t>
      </w:r>
    </w:p>
    <w:p w:rsidR="00A11C35" w:rsidRPr="00A11C35" w:rsidRDefault="00A11C35" w:rsidP="00A11C35">
      <w:pPr>
        <w:tabs>
          <w:tab w:val="left" w:pos="700"/>
        </w:tabs>
        <w:spacing w:before="120" w:after="120" w:line="370" w:lineRule="exact"/>
        <w:ind w:firstLine="720"/>
        <w:jc w:val="both"/>
        <w:rPr>
          <w:rFonts w:eastAsia="Times New Roman" w:cs="Times New Roman"/>
          <w:sz w:val="28"/>
          <w:szCs w:val="28"/>
          <w:lang w:val="nb-NO"/>
        </w:rPr>
      </w:pPr>
      <w:r w:rsidRPr="00A11C35">
        <w:rPr>
          <w:rFonts w:eastAsia="Times New Roman" w:cs="Times New Roman"/>
          <w:b/>
          <w:sz w:val="28"/>
          <w:szCs w:val="28"/>
          <w:lang w:val="nb-NO"/>
        </w:rPr>
        <w:t xml:space="preserve">3. </w:t>
      </w:r>
      <w:r w:rsidRPr="00A11C35">
        <w:rPr>
          <w:rFonts w:eastAsia="Times New Roman" w:cs="Times New Roman"/>
          <w:sz w:val="28"/>
          <w:szCs w:val="28"/>
          <w:lang w:val="nb-NO"/>
        </w:rPr>
        <w:t>Tiếp tục triển khai kế hoạch thực hiện Chiến lược quốc gia phòng, chống tội phạm giai đoạn 2016-2025 và định hướng đến năm 2030; Chương trình quốc gia phòng, chống mại dâm, giai đoạn 2020-2025. Chủ động phòng ngừa, đấu tranh có hiệu quả với các hành vi vi phạm pháp luật và tội phạm; đổi mới nội dung, phương pháp huy động, tổ chức Nhân dân tham gia công tác đấu tranh phòng, chống tội phạm, nhất là đối với các tội phạm trộm cắp, cố ý gây thương tích, xâm hại trẻ em; tăng cường tuần tra vũ trang, kịp thời phát hiện xử lý các hành vi vi phạm pháp luật, quyết tâm kiềm chế, kéo giảm sự gia tăng của tội phạm hình sự.</w:t>
      </w:r>
    </w:p>
    <w:p w:rsidR="00A11C35" w:rsidRPr="00A11C35" w:rsidRDefault="00A11C35" w:rsidP="00A11C35">
      <w:pPr>
        <w:shd w:val="clear" w:color="auto" w:fill="FFFFFF"/>
        <w:spacing w:before="120" w:after="120" w:line="370" w:lineRule="exact"/>
        <w:ind w:firstLine="720"/>
        <w:jc w:val="both"/>
        <w:rPr>
          <w:rFonts w:eastAsia="Times New Roman" w:cs="Times New Roman"/>
          <w:sz w:val="28"/>
          <w:szCs w:val="28"/>
        </w:rPr>
      </w:pPr>
      <w:r w:rsidRPr="00A11C35">
        <w:rPr>
          <w:rFonts w:eastAsia="Times New Roman" w:cs="Times New Roman"/>
          <w:b/>
          <w:sz w:val="28"/>
          <w:szCs w:val="28"/>
        </w:rPr>
        <w:t>4</w:t>
      </w:r>
      <w:r w:rsidRPr="00A11C35">
        <w:rPr>
          <w:rFonts w:eastAsia="Times New Roman" w:cs="Times New Roman"/>
          <w:sz w:val="28"/>
          <w:szCs w:val="28"/>
        </w:rPr>
        <w:t>. Tiếp tục phát huy hiệu quả hoạt động phối hợp điều tra, truy tố và thi hành án hình sự; tập trung chỉ đạo nâng cao chất lượng công tác điều tra xử lý tội phạm, giải quyết nhanh các vụ án điểm, tham mưu đưa ra xét xử để kịp thời phục vụ yêu cầu phòng ngừa tội phạm. Tăng cường chỉ đạo, kiểm tra, hướng dẫn nâng cao kỹ năng áp dụng pháp luật trong công tác điều tra, xử lý tội phạm, không để xảy ra oan sai, không bỏ lọt tội phạm, nhất là việc áp dụng các văn bản luật mới ban hành.</w:t>
      </w:r>
    </w:p>
    <w:p w:rsidR="00A11C35" w:rsidRPr="00A11C35" w:rsidRDefault="00A11C35" w:rsidP="00A11C35">
      <w:pPr>
        <w:shd w:val="clear" w:color="auto" w:fill="FFFFFF"/>
        <w:spacing w:before="120" w:after="120" w:line="370" w:lineRule="exact"/>
        <w:ind w:firstLine="720"/>
        <w:jc w:val="both"/>
        <w:rPr>
          <w:rFonts w:eastAsia="Times New Roman" w:cs="Times New Roman"/>
          <w:spacing w:val="-2"/>
          <w:sz w:val="28"/>
          <w:szCs w:val="28"/>
        </w:rPr>
      </w:pPr>
      <w:r w:rsidRPr="00A11C35">
        <w:rPr>
          <w:rFonts w:eastAsia="Times New Roman" w:cs="Times New Roman"/>
          <w:b/>
          <w:spacing w:val="-2"/>
          <w:sz w:val="28"/>
          <w:szCs w:val="28"/>
        </w:rPr>
        <w:t>5.</w:t>
      </w:r>
      <w:r w:rsidRPr="00A11C35">
        <w:rPr>
          <w:rFonts w:eastAsia="Times New Roman" w:cs="Times New Roman"/>
          <w:spacing w:val="-2"/>
          <w:sz w:val="28"/>
          <w:szCs w:val="28"/>
        </w:rPr>
        <w:t xml:space="preserve"> Nâng cao hiệu quả, hiệu lực quản lý Nhà nước về an ninh, trật tự an toàn xã hội. Làm tốt công tác quản lý cư trú, quản lý ngành nghề đầu tư kinh doanh có điều kiện về ANTT không để đối tượng xấu lợi dụng vi phạm pháp luật và thực hiện hành vi phạm tội. Thực hiện đồng bộ các giải pháp hỗ trợ tái hòa nhập cộng đồng, quản lý, giáo dục, cảm hóa đối tượng vi phạm pháp luật tại gia đình và cộng đồng dân cư nhằm hạn chế tái phạm, phát sinh vi phạm pháp luật mới. Tăng cường phòng, chống cháy, nổ; đảm bảo trật tự an toàn giao thông, triển khai các cao điểm tuyên truyền, xử lý các hành vi vi phạm pháp luật về TTATGT, phấn đấu kiềm chế, kéo giảm TNGT so với năm 2022.</w:t>
      </w:r>
    </w:p>
    <w:p w:rsidR="00A11C35" w:rsidRPr="00A11C35" w:rsidRDefault="00A11C35" w:rsidP="00A11C35">
      <w:pPr>
        <w:shd w:val="clear" w:color="auto" w:fill="FFFFFF"/>
        <w:spacing w:before="120" w:after="120" w:line="370" w:lineRule="exact"/>
        <w:ind w:firstLine="720"/>
        <w:jc w:val="both"/>
        <w:rPr>
          <w:rFonts w:eastAsia="Times New Roman" w:cs="Times New Roman"/>
          <w:spacing w:val="-2"/>
          <w:sz w:val="28"/>
          <w:szCs w:val="28"/>
        </w:rPr>
      </w:pPr>
      <w:r w:rsidRPr="00A11C35">
        <w:rPr>
          <w:rFonts w:eastAsia="Times New Roman" w:cs="Times New Roman"/>
          <w:b/>
          <w:spacing w:val="-2"/>
          <w:sz w:val="28"/>
          <w:szCs w:val="28"/>
        </w:rPr>
        <w:t>6.</w:t>
      </w:r>
      <w:r w:rsidRPr="00A11C35">
        <w:rPr>
          <w:rFonts w:eastAsia="Times New Roman" w:cs="Times New Roman"/>
          <w:spacing w:val="-2"/>
          <w:sz w:val="28"/>
          <w:szCs w:val="28"/>
        </w:rPr>
        <w:t xml:space="preserve"> Đổi mới nội dung, hình thức công tác tuyên truyền, phổ biến giáo dục pháp luật, gắn với các phong trào, cuộc vận động phát triển kinh tế - xã hội địa phương. Tiếp tục phát huy hiệu quả phong trào toàn dân bảo vệ an ninh Tổ quốc, thường xuyên xây dựng, nhân rộng các điển hình tiên tiến, tăng cường huy động Nhân dân tham gia các mô hình phòng, chống tội phạm tại cơ sở; tổ chức tốt Ngày hội toàn dân bảo vệ an ninh Tổ quốc. </w:t>
      </w:r>
    </w:p>
    <w:p w:rsidR="00A11C35" w:rsidRPr="00A11C35" w:rsidRDefault="00A11C35" w:rsidP="00A11C35">
      <w:pPr>
        <w:tabs>
          <w:tab w:val="left" w:pos="700"/>
        </w:tabs>
        <w:spacing w:before="120" w:after="120" w:line="370" w:lineRule="exact"/>
        <w:ind w:firstLine="720"/>
        <w:jc w:val="both"/>
        <w:rPr>
          <w:rFonts w:eastAsia="Times New Roman" w:cs="Times New Roman"/>
          <w:sz w:val="28"/>
          <w:szCs w:val="28"/>
          <w:lang w:val="nb-NO"/>
        </w:rPr>
      </w:pPr>
      <w:r w:rsidRPr="00A11C35">
        <w:rPr>
          <w:rFonts w:eastAsia="Times New Roman" w:cs="Times New Roman"/>
          <w:b/>
          <w:spacing w:val="-2"/>
          <w:sz w:val="28"/>
          <w:szCs w:val="28"/>
        </w:rPr>
        <w:t xml:space="preserve">7. </w:t>
      </w:r>
      <w:r w:rsidRPr="00A11C35">
        <w:rPr>
          <w:rFonts w:eastAsia="Times New Roman" w:cs="Times New Roman"/>
          <w:spacing w:val="-2"/>
          <w:sz w:val="28"/>
          <w:szCs w:val="28"/>
        </w:rPr>
        <w:t>Huy động kinh phí đầu tư, mua sắm các trang thiết bị phục vụ cho các hoạt động phòng, chống tội phạm, đảm bảo kinh phí cho lực lượng trực tiếp thực thi nhiệm vụ</w:t>
      </w:r>
    </w:p>
    <w:p w:rsidR="00A11C35" w:rsidRPr="00A11C35" w:rsidRDefault="00A11C35" w:rsidP="00A11C35">
      <w:pPr>
        <w:tabs>
          <w:tab w:val="left" w:pos="700"/>
        </w:tabs>
        <w:spacing w:before="120" w:after="120" w:line="370" w:lineRule="exact"/>
        <w:ind w:firstLine="720"/>
        <w:jc w:val="both"/>
        <w:rPr>
          <w:rFonts w:eastAsia="Times New Roman" w:cs="Times New Roman"/>
          <w:spacing w:val="2"/>
          <w:sz w:val="28"/>
          <w:szCs w:val="28"/>
          <w:lang w:val="nb-NO"/>
        </w:rPr>
      </w:pPr>
      <w:r w:rsidRPr="00A11C35">
        <w:rPr>
          <w:rFonts w:eastAsia="Times New Roman" w:cs="Times New Roman"/>
          <w:spacing w:val="2"/>
          <w:sz w:val="28"/>
          <w:szCs w:val="28"/>
          <w:lang w:val="pt-BR"/>
        </w:rPr>
        <w:t>Trên đây là báo cáo kết quả công tác</w:t>
      </w:r>
      <w:r w:rsidRPr="00A11C35">
        <w:rPr>
          <w:rFonts w:eastAsia="Times New Roman" w:cs="Times New Roman"/>
          <w:bCs/>
          <w:spacing w:val="2"/>
          <w:sz w:val="28"/>
          <w:szCs w:val="28"/>
          <w:lang w:val="pt-BR"/>
        </w:rPr>
        <w:t xml:space="preserve"> phòng, chống tội phạm và vi phạm pháp luật năm 2022 </w:t>
      </w:r>
      <w:r w:rsidRPr="00A11C35">
        <w:rPr>
          <w:rFonts w:eastAsia="Times New Roman" w:cs="Times New Roman"/>
          <w:bCs/>
          <w:i/>
          <w:spacing w:val="2"/>
          <w:sz w:val="28"/>
          <w:szCs w:val="28"/>
          <w:lang w:val="pt-BR"/>
        </w:rPr>
        <w:t>(từ ngày 01/12/2021 đến ngày 30/10/2022)</w:t>
      </w:r>
      <w:r w:rsidRPr="00A11C35">
        <w:rPr>
          <w:rFonts w:eastAsia="Times New Roman" w:cs="Times New Roman"/>
          <w:bCs/>
          <w:spacing w:val="2"/>
          <w:sz w:val="28"/>
          <w:szCs w:val="28"/>
          <w:lang w:val="pt-BR"/>
        </w:rPr>
        <w:t>, UBND thành phố báo cáo Thường trực Thành ủy, HĐND thành phố nắm, chỉ đạo./.</w:t>
      </w:r>
    </w:p>
    <w:tbl>
      <w:tblPr>
        <w:tblW w:w="0" w:type="auto"/>
        <w:tblInd w:w="108" w:type="dxa"/>
        <w:tblLook w:val="04A0" w:firstRow="1" w:lastRow="0" w:firstColumn="1" w:lastColumn="0" w:noHBand="0" w:noVBand="1"/>
      </w:tblPr>
      <w:tblGrid>
        <w:gridCol w:w="5016"/>
        <w:gridCol w:w="4164"/>
      </w:tblGrid>
      <w:tr w:rsidR="00A11C35" w:rsidRPr="00A11C35" w:rsidTr="00DA2EDB">
        <w:trPr>
          <w:trHeight w:val="80"/>
        </w:trPr>
        <w:tc>
          <w:tcPr>
            <w:tcW w:w="5293" w:type="dxa"/>
            <w:shd w:val="clear" w:color="auto" w:fill="auto"/>
          </w:tcPr>
          <w:p w:rsidR="00A11C35" w:rsidRPr="00A11C35" w:rsidRDefault="00A11C35" w:rsidP="00A11C35">
            <w:pPr>
              <w:spacing w:after="0" w:line="240" w:lineRule="auto"/>
              <w:ind w:hanging="108"/>
              <w:jc w:val="both"/>
              <w:rPr>
                <w:rFonts w:eastAsia="Times New Roman" w:cs="Times New Roman"/>
                <w:b/>
                <w:i/>
                <w:sz w:val="26"/>
                <w:lang w:val="pt-BR"/>
              </w:rPr>
            </w:pPr>
            <w:r w:rsidRPr="00A11C35">
              <w:rPr>
                <w:rFonts w:eastAsia="Times New Roman" w:cs="Times New Roman"/>
                <w:b/>
                <w:i/>
                <w:lang w:val="pt-BR"/>
              </w:rPr>
              <w:t>Nơi nhận</w:t>
            </w:r>
            <w:r w:rsidRPr="00A11C35">
              <w:rPr>
                <w:rFonts w:eastAsia="Times New Roman" w:cs="Times New Roman"/>
                <w:b/>
                <w:i/>
                <w:sz w:val="26"/>
                <w:lang w:val="pt-BR"/>
              </w:rPr>
              <w:t>:</w:t>
            </w:r>
          </w:p>
          <w:p w:rsidR="00A11C35" w:rsidRPr="00A11C35" w:rsidRDefault="00A11C35" w:rsidP="00A11C35">
            <w:pPr>
              <w:spacing w:after="0" w:line="240" w:lineRule="auto"/>
              <w:ind w:hanging="108"/>
              <w:jc w:val="both"/>
              <w:rPr>
                <w:rFonts w:eastAsia="Times New Roman" w:cs="Times New Roman"/>
                <w:sz w:val="22"/>
                <w:lang w:val="pt-BR"/>
              </w:rPr>
            </w:pPr>
            <w:r w:rsidRPr="00A11C35">
              <w:rPr>
                <w:rFonts w:eastAsia="Times New Roman" w:cs="Times New Roman"/>
                <w:sz w:val="22"/>
                <w:lang w:val="pt-BR"/>
              </w:rPr>
              <w:t>- TT Thành ủy, HĐND thành phố;</w:t>
            </w:r>
          </w:p>
          <w:p w:rsidR="00A11C35" w:rsidRPr="00A11C35" w:rsidRDefault="00A11C35" w:rsidP="00A11C35">
            <w:pPr>
              <w:spacing w:after="0" w:line="240" w:lineRule="auto"/>
              <w:ind w:hanging="108"/>
              <w:jc w:val="both"/>
              <w:rPr>
                <w:rFonts w:eastAsia="Times New Roman" w:cs="Times New Roman"/>
                <w:sz w:val="22"/>
                <w:lang w:val="pt-BR"/>
              </w:rPr>
            </w:pPr>
            <w:r w:rsidRPr="00A11C35">
              <w:rPr>
                <w:rFonts w:eastAsia="Times New Roman" w:cs="Times New Roman"/>
                <w:sz w:val="22"/>
                <w:lang w:val="pt-BR"/>
              </w:rPr>
              <w:t>- Đại biểu HĐND thành phố;</w:t>
            </w:r>
          </w:p>
          <w:p w:rsidR="00A11C35" w:rsidRPr="00A11C35" w:rsidRDefault="00A11C35" w:rsidP="00A11C35">
            <w:pPr>
              <w:spacing w:after="0" w:line="240" w:lineRule="auto"/>
              <w:ind w:left="-108"/>
              <w:jc w:val="both"/>
              <w:rPr>
                <w:rFonts w:eastAsia="Times New Roman" w:cs="Times New Roman"/>
                <w:b/>
                <w:i/>
                <w:lang w:val="pt-BR"/>
              </w:rPr>
            </w:pPr>
            <w:r w:rsidRPr="00A11C35">
              <w:rPr>
                <w:rFonts w:eastAsia="Times New Roman" w:cs="Times New Roman"/>
                <w:sz w:val="22"/>
                <w:lang w:val="pt-BR"/>
              </w:rPr>
              <w:t xml:space="preserve">- Lưu: VT.    </w:t>
            </w:r>
          </w:p>
        </w:tc>
        <w:tc>
          <w:tcPr>
            <w:tcW w:w="4367" w:type="dxa"/>
            <w:shd w:val="clear" w:color="auto" w:fill="auto"/>
          </w:tcPr>
          <w:p w:rsidR="00A11C35" w:rsidRPr="00A11C35" w:rsidRDefault="00A11C35" w:rsidP="00A11C35">
            <w:pPr>
              <w:spacing w:after="0" w:line="320" w:lineRule="exact"/>
              <w:jc w:val="center"/>
              <w:rPr>
                <w:rFonts w:eastAsia="Times New Roman" w:cs="Times New Roman"/>
                <w:b/>
                <w:bCs/>
                <w:sz w:val="28"/>
                <w:szCs w:val="26"/>
                <w:lang w:val="nb-NO"/>
              </w:rPr>
            </w:pPr>
            <w:r w:rsidRPr="00A11C35">
              <w:rPr>
                <w:rFonts w:eastAsia="Times New Roman" w:cs="Times New Roman"/>
                <w:b/>
                <w:bCs/>
                <w:sz w:val="28"/>
                <w:szCs w:val="26"/>
                <w:lang w:val="nb-NO"/>
              </w:rPr>
              <w:t>TM. ỦY BAN NHÂN DÂN</w:t>
            </w:r>
          </w:p>
          <w:p w:rsidR="00A11C35" w:rsidRPr="00A11C35" w:rsidRDefault="00A11C35" w:rsidP="00A11C35">
            <w:pPr>
              <w:spacing w:after="0" w:line="320" w:lineRule="exact"/>
              <w:jc w:val="center"/>
              <w:rPr>
                <w:rFonts w:eastAsia="Times New Roman" w:cs="Times New Roman"/>
                <w:b/>
                <w:bCs/>
                <w:sz w:val="28"/>
                <w:szCs w:val="26"/>
                <w:lang w:val="nb-NO"/>
              </w:rPr>
            </w:pPr>
            <w:r w:rsidRPr="00A11C35">
              <w:rPr>
                <w:rFonts w:eastAsia="Times New Roman" w:cs="Times New Roman"/>
                <w:b/>
                <w:bCs/>
                <w:sz w:val="28"/>
                <w:szCs w:val="26"/>
                <w:lang w:val="nb-NO"/>
              </w:rPr>
              <w:t>CHỦ TỊCH</w:t>
            </w:r>
          </w:p>
          <w:p w:rsidR="00A11C35" w:rsidRPr="00A11C35" w:rsidRDefault="00A11C35" w:rsidP="00A11C35">
            <w:pPr>
              <w:spacing w:after="0" w:line="320" w:lineRule="exact"/>
              <w:jc w:val="center"/>
              <w:rPr>
                <w:rFonts w:eastAsia="Times New Roman" w:cs="Times New Roman"/>
                <w:b/>
                <w:bCs/>
                <w:sz w:val="28"/>
                <w:szCs w:val="26"/>
                <w:lang w:val="nb-NO"/>
              </w:rPr>
            </w:pPr>
          </w:p>
          <w:p w:rsidR="00A11C35" w:rsidRPr="00A11C35" w:rsidRDefault="00A11C35" w:rsidP="00A11C35">
            <w:pPr>
              <w:spacing w:after="0" w:line="320" w:lineRule="exact"/>
              <w:jc w:val="center"/>
              <w:rPr>
                <w:rFonts w:eastAsia="Times New Roman" w:cs="Times New Roman"/>
                <w:b/>
                <w:bCs/>
                <w:sz w:val="28"/>
                <w:szCs w:val="26"/>
                <w:lang w:val="nb-NO"/>
              </w:rPr>
            </w:pPr>
          </w:p>
          <w:p w:rsidR="00A11C35" w:rsidRPr="00A11C35" w:rsidRDefault="00A11C35" w:rsidP="00A11C35">
            <w:pPr>
              <w:tabs>
                <w:tab w:val="left" w:pos="7530"/>
              </w:tabs>
              <w:spacing w:after="0" w:line="240" w:lineRule="auto"/>
              <w:rPr>
                <w:rFonts w:eastAsia="Times New Roman" w:cs="Times New Roman"/>
                <w:b/>
                <w:sz w:val="28"/>
                <w:szCs w:val="28"/>
                <w:lang w:val="pt-BR"/>
              </w:rPr>
            </w:pPr>
          </w:p>
        </w:tc>
      </w:tr>
    </w:tbl>
    <w:p w:rsidR="00A11C35" w:rsidRPr="00A11C35" w:rsidRDefault="00A11C35" w:rsidP="00A11C35">
      <w:pPr>
        <w:spacing w:after="0" w:line="240" w:lineRule="auto"/>
        <w:rPr>
          <w:rFonts w:eastAsia="Times New Roman" w:cs="Times New Roman"/>
          <w:color w:val="FF0000"/>
          <w:sz w:val="28"/>
          <w:szCs w:val="28"/>
          <w:lang w:val="pt-BR"/>
        </w:rPr>
      </w:pPr>
    </w:p>
    <w:p w:rsidR="00DB5B19" w:rsidRDefault="00DB5B19"/>
    <w:sectPr w:rsidR="00DB5B19" w:rsidSect="00617824">
      <w:headerReference w:type="default" r:id="rId7"/>
      <w:pgSz w:w="11907" w:h="16840" w:code="9"/>
      <w:pgMar w:top="1134" w:right="1134" w:bottom="1134" w:left="1701" w:header="567"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59" w:rsidRDefault="00B87959" w:rsidP="00A11C35">
      <w:pPr>
        <w:spacing w:after="0" w:line="240" w:lineRule="auto"/>
      </w:pPr>
      <w:r>
        <w:separator/>
      </w:r>
    </w:p>
  </w:endnote>
  <w:endnote w:type="continuationSeparator" w:id="0">
    <w:p w:rsidR="00B87959" w:rsidRDefault="00B87959" w:rsidP="00A1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59" w:rsidRDefault="00B87959" w:rsidP="00A11C35">
      <w:pPr>
        <w:spacing w:after="0" w:line="240" w:lineRule="auto"/>
      </w:pPr>
      <w:r>
        <w:separator/>
      </w:r>
    </w:p>
  </w:footnote>
  <w:footnote w:type="continuationSeparator" w:id="0">
    <w:p w:rsidR="00B87959" w:rsidRDefault="00B87959" w:rsidP="00A11C35">
      <w:pPr>
        <w:spacing w:after="0" w:line="240" w:lineRule="auto"/>
      </w:pPr>
      <w:r>
        <w:continuationSeparator/>
      </w:r>
    </w:p>
  </w:footnote>
  <w:footnote w:id="1">
    <w:p w:rsidR="00A11C35" w:rsidRPr="00F949D5" w:rsidRDefault="00A11C35" w:rsidP="00A11C35">
      <w:pPr>
        <w:pStyle w:val="FootnoteText"/>
        <w:jc w:val="both"/>
        <w:rPr>
          <w:rFonts w:ascii="Times New Roman" w:hAnsi="Times New Roman"/>
        </w:rPr>
      </w:pPr>
      <w:r>
        <w:rPr>
          <w:rFonts w:ascii="Times New Roman" w:hAnsi="Times New Roman"/>
        </w:rPr>
        <w:tab/>
      </w:r>
      <w:r w:rsidRPr="00F949D5">
        <w:rPr>
          <w:rStyle w:val="FootnoteReference"/>
          <w:rFonts w:ascii="Times New Roman" w:hAnsi="Times New Roman"/>
        </w:rPr>
        <w:footnoteRef/>
      </w:r>
      <w:r w:rsidRPr="00F949D5">
        <w:rPr>
          <w:rFonts w:ascii="Times New Roman" w:hAnsi="Times New Roman"/>
        </w:rPr>
        <w:t xml:space="preserve"> Kế hoạch số 13/KH-UBND ngày 11/3/2022 về phối hợp thực hiện bảo vệ ANQG, bảo đảm TTATXH, đấu tranh phòng, chống tội phạm và nhiệm vụ quốc phòng năm 2022; Kế hoạch số 18/KH-UBND ngày 29/3/2022 về thực hiện Đề án bảo đảm ANTT trên địa bàn thành phố Lai Châu năm 2022; Kế hoạch số 580/KH-BCĐ ngày 15/3/2022 của BCĐ 138 thành phố về thực hiện công tác phòng, chống tội phạm năm 2022; Kế hoạch số 582/KH-UBND ngày 15/3/2022 về tăng cường công tác kiểm tra, phát hiện xử lý vi phạm pháp luật trong lĩnh vực tài nguyên khoáng sản, quản lý bảo vệ rừng trên địa bàn thành phố; Kế hoạch số 710/KH-UBND ngày 30/3/2022 về thực hiện công tác phòng, chống tội phạm mua bán người năm 2022; Kế hoạch số 813/KH-UBND về phòng chống mại dâm trên địa bàn thành phố Lai Châu năm 2022;...</w:t>
      </w:r>
    </w:p>
  </w:footnote>
  <w:footnote w:id="2">
    <w:p w:rsidR="00A11C35" w:rsidRPr="007115B7" w:rsidRDefault="00A11C35" w:rsidP="00A11C35">
      <w:pPr>
        <w:pStyle w:val="FootnoteText"/>
        <w:rPr>
          <w:rFonts w:ascii="Times New Roman" w:hAnsi="Times New Roman"/>
        </w:rPr>
      </w:pPr>
      <w:r>
        <w:tab/>
      </w:r>
      <w:r>
        <w:rPr>
          <w:rStyle w:val="FootnoteReference"/>
        </w:rPr>
        <w:footnoteRef/>
      </w:r>
      <w:r>
        <w:t xml:space="preserve"> </w:t>
      </w:r>
      <w:r>
        <w:rPr>
          <w:rFonts w:ascii="Times New Roman" w:hAnsi="Times New Roman"/>
        </w:rPr>
        <w:t>Hiện còn 156 người nghiện, 49 người sử dụng trái phép chất ma túy</w:t>
      </w:r>
    </w:p>
  </w:footnote>
  <w:footnote w:id="3">
    <w:p w:rsidR="00A11C35" w:rsidRPr="002C6A46" w:rsidRDefault="00A11C35" w:rsidP="00A11C35">
      <w:pPr>
        <w:pStyle w:val="FootnoteText"/>
        <w:jc w:val="both"/>
        <w:rPr>
          <w:rFonts w:ascii="Times New Roman" w:hAnsi="Times New Roman"/>
          <w:szCs w:val="28"/>
        </w:rPr>
      </w:pPr>
      <w:r w:rsidRPr="002C6A46">
        <w:rPr>
          <w:rFonts w:ascii="Times New Roman" w:hAnsi="Times New Roman"/>
        </w:rPr>
        <w:tab/>
      </w:r>
      <w:r w:rsidRPr="002C6A46">
        <w:rPr>
          <w:rStyle w:val="FootnoteReference"/>
          <w:rFonts w:ascii="Times New Roman" w:hAnsi="Times New Roman"/>
        </w:rPr>
        <w:footnoteRef/>
      </w:r>
      <w:r>
        <w:rPr>
          <w:rFonts w:ascii="Times New Roman" w:hAnsi="Times New Roman"/>
        </w:rPr>
        <w:t xml:space="preserve"> V</w:t>
      </w:r>
      <w:r w:rsidRPr="002C6A46">
        <w:rPr>
          <w:rFonts w:ascii="Times New Roman" w:hAnsi="Times New Roman"/>
        </w:rPr>
        <w:t>i phạm nhãn mác hàng hóa 04 vụ; kinh doanh hàng hóa không rõ nguồn gốc xuất xứ 16 vụ; vi phạm quy định về niêm yết giá bán hàng hóa 03 vụ</w:t>
      </w:r>
      <w:r w:rsidRPr="002C6A46">
        <w:rPr>
          <w:rFonts w:ascii="Times New Roman" w:hAnsi="Times New Roman"/>
          <w:szCs w:val="28"/>
        </w:rPr>
        <w:t>; vi phạm các quy định trong hành nghề dược 01 vụ; vi phạm quy định về giấy chứng nhận kiểm dịch động vật, sản phẩm động vật vận chuyển ra khỏi địa bàn cấp tỉnh 02 vụ; vi phạm “Không đăng ký thành lập hộ kinh doanh trong những trường hợp phải đăng ký theo quy định” 01 vụ.</w:t>
      </w:r>
    </w:p>
  </w:footnote>
  <w:footnote w:id="4">
    <w:p w:rsidR="00A11C35" w:rsidRPr="001371A5" w:rsidRDefault="00A11C35" w:rsidP="00A11C35">
      <w:pPr>
        <w:pStyle w:val="FootnoteText"/>
        <w:jc w:val="both"/>
        <w:rPr>
          <w:rFonts w:ascii="Times New Roman" w:hAnsi="Times New Roman"/>
        </w:rPr>
      </w:pPr>
      <w:r w:rsidRPr="001371A5">
        <w:rPr>
          <w:rFonts w:ascii="Times New Roman" w:hAnsi="Times New Roman"/>
        </w:rPr>
        <w:tab/>
      </w:r>
      <w:r w:rsidRPr="001371A5">
        <w:rPr>
          <w:rStyle w:val="FootnoteReference"/>
          <w:rFonts w:ascii="Times New Roman" w:hAnsi="Times New Roman"/>
        </w:rPr>
        <w:footnoteRef/>
      </w:r>
      <w:r w:rsidRPr="001371A5">
        <w:rPr>
          <w:rFonts w:ascii="Times New Roman" w:hAnsi="Times New Roman"/>
        </w:rPr>
        <w:t xml:space="preserve"> Trong đó: khởi tố </w:t>
      </w:r>
      <w:r>
        <w:rPr>
          <w:rFonts w:ascii="Times New Roman" w:hAnsi="Times New Roman"/>
        </w:rPr>
        <w:t>57</w:t>
      </w:r>
      <w:r w:rsidRPr="001371A5">
        <w:rPr>
          <w:rFonts w:ascii="Times New Roman" w:hAnsi="Times New Roman"/>
        </w:rPr>
        <w:t xml:space="preserve">, không khởi tố </w:t>
      </w:r>
      <w:r>
        <w:rPr>
          <w:rFonts w:ascii="Times New Roman" w:hAnsi="Times New Roman"/>
        </w:rPr>
        <w:t>15</w:t>
      </w:r>
      <w:r w:rsidRPr="001371A5">
        <w:rPr>
          <w:rFonts w:ascii="Times New Roman" w:hAnsi="Times New Roman"/>
        </w:rPr>
        <w:t>, tạm đình chỉ 0</w:t>
      </w:r>
      <w:r>
        <w:rPr>
          <w:rFonts w:ascii="Times New Roman" w:hAnsi="Times New Roman"/>
        </w:rPr>
        <w:t>2.</w:t>
      </w:r>
    </w:p>
  </w:footnote>
  <w:footnote w:id="5">
    <w:p w:rsidR="00A11C35" w:rsidRPr="001371A5" w:rsidRDefault="00A11C35" w:rsidP="00A11C35">
      <w:pPr>
        <w:pStyle w:val="FootnoteText"/>
        <w:jc w:val="both"/>
        <w:rPr>
          <w:rFonts w:ascii="Times New Roman" w:hAnsi="Times New Roman"/>
        </w:rPr>
      </w:pPr>
      <w:r w:rsidRPr="001371A5">
        <w:rPr>
          <w:rFonts w:ascii="Times New Roman" w:hAnsi="Times New Roman"/>
        </w:rPr>
        <w:tab/>
      </w:r>
      <w:r w:rsidRPr="001371A5">
        <w:rPr>
          <w:rStyle w:val="FootnoteReference"/>
          <w:rFonts w:ascii="Times New Roman" w:hAnsi="Times New Roman"/>
        </w:rPr>
        <w:footnoteRef/>
      </w:r>
      <w:r w:rsidRPr="001371A5">
        <w:rPr>
          <w:rFonts w:ascii="Times New Roman" w:hAnsi="Times New Roman"/>
        </w:rPr>
        <w:t xml:space="preserve"> </w:t>
      </w:r>
      <w:r>
        <w:rPr>
          <w:rFonts w:ascii="Times New Roman" w:hAnsi="Times New Roman"/>
          <w:lang w:val="nl-NL"/>
        </w:rPr>
        <w:t>Đ</w:t>
      </w:r>
      <w:r w:rsidRPr="0051233D">
        <w:rPr>
          <w:rFonts w:ascii="Times New Roman" w:hAnsi="Times New Roman"/>
          <w:lang w:val="nl-NL"/>
        </w:rPr>
        <w:t>ã giải quyết 69 vụ/96 bị can</w:t>
      </w:r>
      <w:r>
        <w:rPr>
          <w:rFonts w:ascii="Times New Roman" w:hAnsi="Times New Roman"/>
          <w:spacing w:val="-2"/>
          <w:lang w:val="nl-NL"/>
        </w:rPr>
        <w:t xml:space="preserve"> (kết thúc điều tra đ</w:t>
      </w:r>
      <w:r w:rsidRPr="001371A5">
        <w:rPr>
          <w:rFonts w:ascii="Times New Roman" w:hAnsi="Times New Roman"/>
          <w:spacing w:val="-2"/>
          <w:lang w:val="nl-NL"/>
        </w:rPr>
        <w:t xml:space="preserve">ề nghị truy tố </w:t>
      </w:r>
      <w:r>
        <w:rPr>
          <w:rFonts w:ascii="Times New Roman" w:hAnsi="Times New Roman"/>
          <w:spacing w:val="-2"/>
          <w:lang w:val="nl-NL"/>
        </w:rPr>
        <w:t>61</w:t>
      </w:r>
      <w:r w:rsidRPr="001371A5">
        <w:rPr>
          <w:rFonts w:ascii="Times New Roman" w:hAnsi="Times New Roman"/>
          <w:spacing w:val="-2"/>
          <w:lang w:val="nl-NL"/>
        </w:rPr>
        <w:t xml:space="preserve"> vụ/</w:t>
      </w:r>
      <w:r>
        <w:rPr>
          <w:rFonts w:ascii="Times New Roman" w:hAnsi="Times New Roman"/>
          <w:spacing w:val="-2"/>
          <w:lang w:val="nl-NL"/>
        </w:rPr>
        <w:t>87 bị can, tạm đình chỉ 02 vụ/0 bị can, đình chỉ 02 vụ/03 bị can, chuyển nơi khác 02 bị/05 bị can, nhập 02 vụ</w:t>
      </w:r>
      <w:r w:rsidRPr="001371A5">
        <w:rPr>
          <w:rFonts w:ascii="Times New Roman" w:hAnsi="Times New Roman"/>
          <w:spacing w:val="-2"/>
          <w:lang w:val="nl-NL"/>
        </w:rPr>
        <w:t>/01 bị can</w:t>
      </w:r>
      <w:r>
        <w:rPr>
          <w:rFonts w:ascii="Times New Roman" w:hAnsi="Times New Roman"/>
          <w:spacing w:val="-2"/>
          <w:lang w:val="nl-NL"/>
        </w:rPr>
        <w:t>)</w:t>
      </w:r>
      <w:r w:rsidRPr="001371A5">
        <w:rPr>
          <w:rFonts w:ascii="Times New Roman" w:hAnsi="Times New Roman"/>
          <w:spacing w:val="-2"/>
          <w:lang w:val="nl-NL"/>
        </w:rPr>
        <w:t>.</w:t>
      </w:r>
    </w:p>
  </w:footnote>
  <w:footnote w:id="6">
    <w:p w:rsidR="00A11C35" w:rsidRPr="00411FFC" w:rsidRDefault="00A11C35" w:rsidP="00A11C35">
      <w:pPr>
        <w:pStyle w:val="FootnoteText"/>
        <w:jc w:val="both"/>
        <w:rPr>
          <w:rFonts w:ascii="Times New Roman" w:hAnsi="Times New Roman"/>
        </w:rPr>
      </w:pPr>
      <w:r>
        <w:tab/>
      </w:r>
      <w:r w:rsidRPr="00411FFC">
        <w:rPr>
          <w:rStyle w:val="FootnoteReference"/>
          <w:rFonts w:ascii="Times New Roman" w:hAnsi="Times New Roman"/>
        </w:rPr>
        <w:footnoteRef/>
      </w:r>
      <w:r w:rsidRPr="00411FFC">
        <w:rPr>
          <w:rFonts w:ascii="Times New Roman" w:hAnsi="Times New Roman"/>
        </w:rPr>
        <w:t xml:space="preserve"> Phối hợp tổ chức 07 hội nghị, 12 buổi tuyên truyền trực tiếp với khoảng 6.691 người tham gia; tuyên truyền trên hệ thống loa truyền thanh không dây 1.561 lượt với thời lượng 44.343 phút…</w:t>
      </w:r>
    </w:p>
  </w:footnote>
  <w:footnote w:id="7">
    <w:p w:rsidR="00A11C35" w:rsidRPr="00411FFC" w:rsidRDefault="00A11C35" w:rsidP="00A11C35">
      <w:pPr>
        <w:pStyle w:val="FootnoteText"/>
        <w:jc w:val="both"/>
        <w:rPr>
          <w:rFonts w:ascii="Times New Roman" w:hAnsi="Times New Roman"/>
          <w:lang w:val="nl-NL"/>
        </w:rPr>
      </w:pPr>
      <w:r w:rsidRPr="00411FFC">
        <w:rPr>
          <w:rFonts w:ascii="Times New Roman" w:hAnsi="Times New Roman"/>
        </w:rPr>
        <w:tab/>
      </w:r>
      <w:r w:rsidRPr="00411FFC">
        <w:rPr>
          <w:rStyle w:val="FootnoteReference"/>
          <w:rFonts w:ascii="Times New Roman" w:hAnsi="Times New Roman"/>
        </w:rPr>
        <w:footnoteRef/>
      </w:r>
      <w:r w:rsidRPr="00411FFC">
        <w:rPr>
          <w:rFonts w:ascii="Times New Roman" w:hAnsi="Times New Roman"/>
        </w:rPr>
        <w:t xml:space="preserve"> </w:t>
      </w:r>
      <w:r w:rsidRPr="00411FFC">
        <w:rPr>
          <w:rFonts w:ascii="Times New Roman" w:hAnsi="Times New Roman"/>
          <w:lang w:val="nl-NL"/>
        </w:rPr>
        <w:t>Xây dựng mới mô hình “Móc khóa an ninh tiếp nhận tin báo, tố giác tội phạm” tại phường Đoàn Kết và nhân rộng tại 02 xã San Thàng, Sùng Phài; mô hình “Tổ liên gia an toàn về PCCC”, “Đoàn Thanh niên thắp sáng niềm tin, bảo đảm ANTT”. Nhân rộng mô hình “Camera an ninh” tại bản mới, xã San Thàng; mô hình “Tổ liên gia tự quản về ANTT” tại tổ 7, P. Quyết Tiến và mô hình “03 không, 03 có” tại địa bàn 07 xã, phường. Tính đến nay có tổng 24 loại mô hình, đã nhân rộng 191 mô hình.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60" w:rsidRDefault="00B87959" w:rsidP="00760496">
    <w:pPr>
      <w:pStyle w:val="Header"/>
      <w:jc w:val="center"/>
    </w:pPr>
    <w:r>
      <w:fldChar w:fldCharType="begin"/>
    </w:r>
    <w:r>
      <w:instrText xml:space="preserve"> PAGE   \* MERGEFORMAT </w:instrText>
    </w:r>
    <w:r>
      <w:fldChar w:fldCharType="separate"/>
    </w:r>
    <w:r w:rsidR="004077A4">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35"/>
    <w:rsid w:val="004077A4"/>
    <w:rsid w:val="009D77E9"/>
    <w:rsid w:val="00A11C35"/>
    <w:rsid w:val="00B87959"/>
    <w:rsid w:val="00DB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C35"/>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4,Cha"/>
    <w:basedOn w:val="Normal"/>
    <w:link w:val="FootnoteTextChar"/>
    <w:rsid w:val="00A11C35"/>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4 Char,Cha Char,Char4 Char,ft Char,ft Char1"/>
    <w:basedOn w:val="DefaultParagraphFont"/>
    <w:link w:val="FootnoteText"/>
    <w:rsid w:val="00A11C35"/>
    <w:rPr>
      <w:rFonts w:ascii=".VnTime" w:eastAsia="Times New Roman" w:hAnsi=".VnTime" w:cs="Times New Roman"/>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qFormat/>
    <w:rsid w:val="00A11C3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C35"/>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4,Cha"/>
    <w:basedOn w:val="Normal"/>
    <w:link w:val="FootnoteTextChar"/>
    <w:rsid w:val="00A11C35"/>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4 Char,Cha Char,Char4 Char,ft Char,ft Char1"/>
    <w:basedOn w:val="DefaultParagraphFont"/>
    <w:link w:val="FootnoteText"/>
    <w:rsid w:val="00A11C35"/>
    <w:rPr>
      <w:rFonts w:ascii=".VnTime" w:eastAsia="Times New Roman" w:hAnsi=".VnTime" w:cs="Times New Roman"/>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qFormat/>
    <w:rsid w:val="00A11C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2022-11-22T03:30:00Z</dcterms:created>
  <dcterms:modified xsi:type="dcterms:W3CDTF">2022-11-22T03:32:00Z</dcterms:modified>
</cp:coreProperties>
</file>